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29FE1" w14:textId="77777777" w:rsidR="0016771E" w:rsidRPr="0016771E" w:rsidRDefault="0016771E" w:rsidP="0016771E">
      <w:pPr>
        <w:pStyle w:val="Heading1"/>
        <w:rPr>
          <w:rFonts w:eastAsia="Times New Roman"/>
        </w:rPr>
      </w:pPr>
      <w:r w:rsidRPr="0016771E">
        <w:rPr>
          <w:rFonts w:eastAsia="Times New Roman"/>
        </w:rPr>
        <w:t>3.5 Chemotherapy Administration Reference List</w:t>
      </w:r>
    </w:p>
    <w:p w14:paraId="24A0F885" w14:textId="1E8DD0C0" w:rsidR="0016771E" w:rsidRPr="0016771E" w:rsidRDefault="0016771E" w:rsidP="0016771E">
      <w:r w:rsidRPr="0016771E">
        <w:t xml:space="preserve">See also </w:t>
      </w:r>
      <w:hyperlink r:id="rId7" w:history="1">
        <w:r w:rsidR="0052103C" w:rsidRPr="000B0A90">
          <w:rPr>
            <w:rStyle w:val="Hyperlink"/>
            <w:rFonts w:asciiTheme="minorHAnsi" w:hAnsiTheme="minorHAnsi"/>
          </w:rPr>
          <w:t xml:space="preserve">Sub-Section 3.1 </w:t>
        </w:r>
        <w:r w:rsidRPr="000B0A90">
          <w:rPr>
            <w:rStyle w:val="Hyperlink"/>
            <w:rFonts w:asciiTheme="minorHAnsi" w:hAnsiTheme="minorHAnsi"/>
          </w:rPr>
          <w:t>Safe Handling, Administration and Disposal of Chemotherapy Agents</w:t>
        </w:r>
      </w:hyperlink>
      <w:r w:rsidRPr="0016771E">
        <w:t xml:space="preserve"> and </w:t>
      </w:r>
      <w:hyperlink r:id="rId8" w:history="1">
        <w:r w:rsidR="0052103C" w:rsidRPr="000B0A90">
          <w:rPr>
            <w:rStyle w:val="Hyperlink"/>
            <w:rFonts w:asciiTheme="minorHAnsi" w:hAnsiTheme="minorHAnsi"/>
          </w:rPr>
          <w:t xml:space="preserve">Sub-Section 3.3 </w:t>
        </w:r>
        <w:r w:rsidRPr="000B0A90">
          <w:rPr>
            <w:rStyle w:val="Hyperlink"/>
            <w:rFonts w:asciiTheme="minorHAnsi" w:hAnsiTheme="minorHAnsi"/>
          </w:rPr>
          <w:t>Extravasation Management</w:t>
        </w:r>
      </w:hyperlink>
      <w:bookmarkStart w:id="0" w:name="_GoBack"/>
      <w:bookmarkEnd w:id="0"/>
      <w:r>
        <w:t>.</w:t>
      </w:r>
    </w:p>
    <w:p w14:paraId="72437170" w14:textId="110E756A" w:rsidR="0016771E" w:rsidRPr="00645C90" w:rsidRDefault="0016771E" w:rsidP="00645C90">
      <w:r w:rsidRPr="0016771E">
        <w:t xml:space="preserve">A subcommittee of the </w:t>
      </w:r>
      <w:r w:rsidR="007E704D">
        <w:t xml:space="preserve">Satellite Manual </w:t>
      </w:r>
      <w:r w:rsidRPr="0016771E">
        <w:t xml:space="preserve">review panel, including nurses from all of the </w:t>
      </w:r>
      <w:r>
        <w:t>specialized childhood cancer programs</w:t>
      </w:r>
      <w:r w:rsidRPr="0016771E">
        <w:t xml:space="preserve"> and </w:t>
      </w:r>
      <w:r>
        <w:t>POGO S</w:t>
      </w:r>
      <w:r w:rsidRPr="0016771E">
        <w:t xml:space="preserve">atellite </w:t>
      </w:r>
      <w:r>
        <w:t>Clinics,</w:t>
      </w:r>
      <w:r w:rsidRPr="0016771E">
        <w:t xml:space="preserve"> was asked to identify the best references for the administration of chemotherapy to the pediatric population.</w:t>
      </w:r>
    </w:p>
    <w:p w14:paraId="2EBE5846" w14:textId="74394B09" w:rsidR="0016771E" w:rsidRPr="00645C90" w:rsidRDefault="0016771E" w:rsidP="00645C90">
      <w:r w:rsidRPr="0016771E">
        <w:t>The following is a list of references identified an</w:t>
      </w:r>
      <w:r w:rsidR="00645C90">
        <w:t>d links provided where possible:</w:t>
      </w:r>
    </w:p>
    <w:p w14:paraId="574D3185" w14:textId="2160282C" w:rsidR="0016771E" w:rsidRPr="0016771E" w:rsidRDefault="0016771E" w:rsidP="00645C90">
      <w:pPr>
        <w:pStyle w:val="ListParagraph"/>
        <w:numPr>
          <w:ilvl w:val="0"/>
          <w:numId w:val="5"/>
        </w:numPr>
      </w:pPr>
      <w:r w:rsidRPr="0016771E">
        <w:t>Polovich, M, Olson, M, &amp; LeFebre, K B. (2014) Chemotherapy and Biotherapy Guidelines and Recommendation</w:t>
      </w:r>
      <w:r w:rsidR="00645C90">
        <w:t>s for Practice (4</w:t>
      </w:r>
      <w:r w:rsidR="00645C90" w:rsidRPr="00645C90">
        <w:rPr>
          <w:vertAlign w:val="superscript"/>
        </w:rPr>
        <w:t>th</w:t>
      </w:r>
      <w:r w:rsidRPr="0016771E">
        <w:t xml:space="preserve"> Ed.).  ONS – Oncology Nursing Society. Pittsburgh PA.</w:t>
      </w:r>
    </w:p>
    <w:p w14:paraId="4771AF15" w14:textId="6256C165" w:rsidR="0016771E" w:rsidRPr="0016771E" w:rsidRDefault="0016771E" w:rsidP="00645C90">
      <w:pPr>
        <w:pStyle w:val="ListParagraph"/>
        <w:numPr>
          <w:ilvl w:val="0"/>
          <w:numId w:val="5"/>
        </w:numPr>
      </w:pPr>
      <w:r w:rsidRPr="0016771E">
        <w:t>The Association of Pediatric Hematology/Oncology Nurses (APHON) – Evidence-Based Practice</w:t>
      </w:r>
      <w:r w:rsidR="00645C90">
        <w:t xml:space="preserve"> Guidelines.</w:t>
      </w:r>
      <w:r w:rsidRPr="0016771E">
        <w:t xml:space="preserve"> </w:t>
      </w:r>
      <w:hyperlink r:id="rId9" w:history="1">
        <w:r w:rsidRPr="00645C90">
          <w:rPr>
            <w:rStyle w:val="Hyperlink"/>
            <w:rFonts w:asciiTheme="minorHAnsi" w:hAnsiTheme="minorHAnsi"/>
          </w:rPr>
          <w:t>https://aphon.org/education/evidence-based-practice</w:t>
        </w:r>
      </w:hyperlink>
    </w:p>
    <w:p w14:paraId="6F568474" w14:textId="50A6A094" w:rsidR="0016771E" w:rsidRPr="0016771E" w:rsidRDefault="0016771E" w:rsidP="00645C90">
      <w:pPr>
        <w:pStyle w:val="ListParagraph"/>
        <w:numPr>
          <w:ilvl w:val="0"/>
          <w:numId w:val="5"/>
        </w:numPr>
      </w:pPr>
      <w:r w:rsidRPr="0016771E">
        <w:t>Oncology Nursing Society (ONS) – Fundamentals of Chemotherapy Immunotherapy Administration</w:t>
      </w:r>
      <w:r w:rsidR="00D249B6">
        <w:t>.</w:t>
      </w:r>
      <w:r w:rsidRPr="0016771E">
        <w:t xml:space="preserve"> </w:t>
      </w:r>
      <w:hyperlink r:id="rId10" w:history="1">
        <w:r w:rsidRPr="00D249B6">
          <w:rPr>
            <w:rStyle w:val="Hyperlink"/>
            <w:rFonts w:asciiTheme="minorHAnsi" w:hAnsiTheme="minorHAnsi"/>
          </w:rPr>
          <w:t>https://www.ons.org/courses/fundamentals-chemotherapy-immunotherapy-administration</w:t>
        </w:r>
      </w:hyperlink>
    </w:p>
    <w:p w14:paraId="65244F73" w14:textId="3CA2A7A0" w:rsidR="0016771E" w:rsidRPr="0016771E" w:rsidRDefault="0016771E" w:rsidP="00645C90">
      <w:pPr>
        <w:pStyle w:val="ListParagraph"/>
        <w:numPr>
          <w:ilvl w:val="0"/>
          <w:numId w:val="5"/>
        </w:numPr>
      </w:pPr>
      <w:r w:rsidRPr="0016771E">
        <w:t xml:space="preserve">Ontario Nurses’ Association (ONA) – </w:t>
      </w:r>
      <w:r w:rsidR="00D249B6">
        <w:t xml:space="preserve">Health and Safety: </w:t>
      </w:r>
      <w:r w:rsidRPr="0016771E">
        <w:t>Chemical and Radiation Hazards</w:t>
      </w:r>
      <w:r w:rsidR="00D249B6">
        <w:t>.</w:t>
      </w:r>
      <w:r w:rsidRPr="0016771E">
        <w:t xml:space="preserve"> </w:t>
      </w:r>
      <w:hyperlink r:id="rId11" w:history="1">
        <w:r w:rsidRPr="00D249B6">
          <w:rPr>
            <w:rStyle w:val="Hyperlink"/>
            <w:rFonts w:asciiTheme="minorHAnsi" w:hAnsiTheme="minorHAnsi"/>
          </w:rPr>
          <w:t>https://www.ona.org/member-services/health-safety/chemical-and-radiation-hazards/</w:t>
        </w:r>
      </w:hyperlink>
    </w:p>
    <w:p w14:paraId="110F9890" w14:textId="3D453C7D" w:rsidR="008A666E" w:rsidRDefault="0016771E" w:rsidP="008A666E">
      <w:pPr>
        <w:pStyle w:val="ListParagraph"/>
        <w:numPr>
          <w:ilvl w:val="0"/>
          <w:numId w:val="5"/>
        </w:numPr>
      </w:pPr>
      <w:r w:rsidRPr="0016771E">
        <w:t>British Columbia (BC) Cancer Agency – Chemotherapy Protocols</w:t>
      </w:r>
      <w:r w:rsidR="00B66948">
        <w:t>.</w:t>
      </w:r>
      <w:r w:rsidR="008A666E">
        <w:t xml:space="preserve"> </w:t>
      </w:r>
      <w:hyperlink r:id="rId12" w:history="1">
        <w:r w:rsidR="008A666E" w:rsidRPr="008A666E">
          <w:rPr>
            <w:rStyle w:val="Hyperlink"/>
            <w:rFonts w:asciiTheme="minorHAnsi" w:hAnsiTheme="minorHAnsi"/>
          </w:rPr>
          <w:t>http://www.bccancer.bc.ca/health-professionals/clinical-resources/chemotherapy-protocols</w:t>
        </w:r>
      </w:hyperlink>
    </w:p>
    <w:p w14:paraId="0CD42AC9" w14:textId="653B059D" w:rsidR="0016771E" w:rsidRDefault="0016771E" w:rsidP="00645C90">
      <w:r w:rsidRPr="0016771E">
        <w:t>Primary authors Ms. Kirsty Morelli</w:t>
      </w:r>
      <w:r w:rsidR="001E7E6C">
        <w:t>, Scarborough Health Network, Centenary Hospital</w:t>
      </w:r>
      <w:r w:rsidRPr="0016771E">
        <w:t xml:space="preserve">, Scarborough, and Ms. Anne McArthur, Orillia Soldiers’ Memorial Hospital, Orillia. </w:t>
      </w:r>
      <w:r w:rsidR="00B166F9">
        <w:t xml:space="preserve">References reviewed by </w:t>
      </w:r>
      <w:r w:rsidR="001B3CAA">
        <w:t xml:space="preserve">Ms. </w:t>
      </w:r>
      <w:r w:rsidR="00B166F9">
        <w:t xml:space="preserve">Christina McCauley, </w:t>
      </w:r>
      <w:r w:rsidR="001B3CAA">
        <w:t>Pediatric Oncology Group of Ontario/</w:t>
      </w:r>
      <w:r w:rsidR="00B166F9">
        <w:t xml:space="preserve">The Hospital for Sick Children, </w:t>
      </w:r>
      <w:r w:rsidR="001B3CAA">
        <w:t>February</w:t>
      </w:r>
      <w:r w:rsidR="00B166F9">
        <w:t xml:space="preserve"> 2020</w:t>
      </w:r>
      <w:r w:rsidR="001B3CAA">
        <w:t>.</w:t>
      </w:r>
    </w:p>
    <w:p w14:paraId="0C3E832C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553ADE0A" w14:textId="72BD6D80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13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14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4E65022B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35D0D8C5" w14:textId="77777777" w:rsidTr="008A666E">
        <w:tc>
          <w:tcPr>
            <w:tcW w:w="1885" w:type="dxa"/>
            <w:shd w:val="clear" w:color="auto" w:fill="0075BF" w:themeFill="text2"/>
          </w:tcPr>
          <w:p w14:paraId="141111FA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6DEB5BF0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79330843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5B8B2872" w14:textId="77777777" w:rsidTr="008A666E">
        <w:tc>
          <w:tcPr>
            <w:tcW w:w="1885" w:type="dxa"/>
          </w:tcPr>
          <w:p w14:paraId="2818BCBC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580D307E" w14:textId="33DE32CD" w:rsidR="00916395" w:rsidRDefault="001E7E6C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7/13/2021</w:t>
            </w:r>
          </w:p>
        </w:tc>
        <w:tc>
          <w:tcPr>
            <w:tcW w:w="5665" w:type="dxa"/>
          </w:tcPr>
          <w:p w14:paraId="0D0A3475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049B833F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5"/>
      <w:footerReference w:type="default" r:id="rId16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83BF6" w14:textId="77777777" w:rsidR="008A666E" w:rsidRDefault="008A666E" w:rsidP="009C56FA">
      <w:pPr>
        <w:spacing w:after="0" w:line="240" w:lineRule="auto"/>
      </w:pPr>
      <w:r>
        <w:separator/>
      </w:r>
    </w:p>
  </w:endnote>
  <w:endnote w:type="continuationSeparator" w:id="0">
    <w:p w14:paraId="1849887B" w14:textId="77777777" w:rsidR="008A666E" w:rsidRDefault="008A666E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2508F" w14:textId="08266B32" w:rsidR="008A666E" w:rsidRDefault="008A666E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429A6A3B" wp14:editId="38EA2C88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>
      <w:rPr>
        <w:b/>
        <w:noProof/>
      </w:rPr>
      <w:t>3.5 Chemotherapy Administration Reference List</w:t>
    </w:r>
    <w:r w:rsidRPr="00406206">
      <w:rPr>
        <w:b/>
      </w:rPr>
      <w:fldChar w:fldCharType="end"/>
    </w:r>
    <w:r>
      <w:ptab w:relativeTo="margin" w:alignment="right" w:leader="none"/>
    </w:r>
    <w:r w:rsidRPr="009D1835">
      <w:rPr>
        <w:b/>
        <w:color w:val="FFFFFF" w:themeColor="background1"/>
      </w:rPr>
      <w:fldChar w:fldCharType="begin"/>
    </w:r>
    <w:r w:rsidRPr="009D1835">
      <w:rPr>
        <w:b/>
        <w:color w:val="FFFFFF" w:themeColor="background1"/>
      </w:rPr>
      <w:instrText xml:space="preserve"> PAGE  \* Arabic  \* MERGEFORMAT </w:instrText>
    </w:r>
    <w:r w:rsidRPr="009D1835">
      <w:rPr>
        <w:b/>
        <w:color w:val="FFFFFF" w:themeColor="background1"/>
      </w:rPr>
      <w:fldChar w:fldCharType="separate"/>
    </w:r>
    <w:r w:rsidR="000B0A90">
      <w:rPr>
        <w:b/>
        <w:noProof/>
        <w:color w:val="FFFFFF" w:themeColor="background1"/>
      </w:rPr>
      <w:t>1</w:t>
    </w:r>
    <w:r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26CCE" w14:textId="77777777" w:rsidR="008A666E" w:rsidRDefault="008A666E" w:rsidP="009C56FA">
      <w:pPr>
        <w:spacing w:after="0" w:line="240" w:lineRule="auto"/>
      </w:pPr>
      <w:r>
        <w:separator/>
      </w:r>
    </w:p>
  </w:footnote>
  <w:footnote w:type="continuationSeparator" w:id="0">
    <w:p w14:paraId="1DA3964F" w14:textId="77777777" w:rsidR="008A666E" w:rsidRDefault="008A666E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B495C" w14:textId="77777777" w:rsidR="008A666E" w:rsidRDefault="008A666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1A6F08" wp14:editId="00226572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0E526C"/>
    <w:multiLevelType w:val="hybridMultilevel"/>
    <w:tmpl w:val="7764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B0A90"/>
    <w:rsid w:val="001119CC"/>
    <w:rsid w:val="0016771E"/>
    <w:rsid w:val="001B3CAA"/>
    <w:rsid w:val="001E7E6C"/>
    <w:rsid w:val="00263804"/>
    <w:rsid w:val="002934E1"/>
    <w:rsid w:val="00312F5D"/>
    <w:rsid w:val="00386465"/>
    <w:rsid w:val="003C7A2D"/>
    <w:rsid w:val="00406206"/>
    <w:rsid w:val="00427765"/>
    <w:rsid w:val="004760E7"/>
    <w:rsid w:val="0052103C"/>
    <w:rsid w:val="005A3940"/>
    <w:rsid w:val="005D75A2"/>
    <w:rsid w:val="005E223D"/>
    <w:rsid w:val="005E3EF8"/>
    <w:rsid w:val="0061794B"/>
    <w:rsid w:val="00645C90"/>
    <w:rsid w:val="00652FC3"/>
    <w:rsid w:val="006600F4"/>
    <w:rsid w:val="006C292E"/>
    <w:rsid w:val="00700BDB"/>
    <w:rsid w:val="00710A1B"/>
    <w:rsid w:val="00762377"/>
    <w:rsid w:val="00774EEC"/>
    <w:rsid w:val="00776ADE"/>
    <w:rsid w:val="007E704D"/>
    <w:rsid w:val="008060C9"/>
    <w:rsid w:val="008537D7"/>
    <w:rsid w:val="008907E6"/>
    <w:rsid w:val="0089648F"/>
    <w:rsid w:val="008A666E"/>
    <w:rsid w:val="008F1CF2"/>
    <w:rsid w:val="00916395"/>
    <w:rsid w:val="00926B9D"/>
    <w:rsid w:val="009478E6"/>
    <w:rsid w:val="009C56FA"/>
    <w:rsid w:val="009D1835"/>
    <w:rsid w:val="009E3145"/>
    <w:rsid w:val="00A039BC"/>
    <w:rsid w:val="00A1743C"/>
    <w:rsid w:val="00A31972"/>
    <w:rsid w:val="00A9157D"/>
    <w:rsid w:val="00AD2A48"/>
    <w:rsid w:val="00B166F9"/>
    <w:rsid w:val="00B66948"/>
    <w:rsid w:val="00B923D1"/>
    <w:rsid w:val="00C62A83"/>
    <w:rsid w:val="00C7638B"/>
    <w:rsid w:val="00CA0341"/>
    <w:rsid w:val="00CA1F4A"/>
    <w:rsid w:val="00CA73C3"/>
    <w:rsid w:val="00D01D6D"/>
    <w:rsid w:val="00D249B6"/>
    <w:rsid w:val="00D4463C"/>
    <w:rsid w:val="00DC5D70"/>
    <w:rsid w:val="00E15E4F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A3229D8"/>
  <w15:chartTrackingRefBased/>
  <w15:docId w15:val="{86EED11A-A724-4D4F-A337-902F131FF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3-0-chemotherapy-administration/3-3-extravasation-management/3-3-4-references/" TargetMode="External"/><Relationship Id="rId13" Type="http://schemas.openxmlformats.org/officeDocument/2006/relationships/hyperlink" Target="https://www.pogo.ca/satellite-manual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ogo.ca/satellite-manual/3-0-chemotherapy-administration/3-1-safe-handling-administration-and-disposal-of-antineoplastic-agents/" TargetMode="External"/><Relationship Id="rId12" Type="http://schemas.openxmlformats.org/officeDocument/2006/relationships/hyperlink" Target="http://www.bccancer.bc.ca/health-professionals/clinical-resources/chemotherapy-protocol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na.org/member-services/health-safety/chemical-and-radiation-hazard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ons.org/courses/fundamentals-chemotherapy-immunotherapy-administr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on.org/education/evidence-based-practice" TargetMode="External"/><Relationship Id="rId14" Type="http://schemas.openxmlformats.org/officeDocument/2006/relationships/hyperlink" Target="https://www.pogo.ca/satellite-manual/1-0-introduction/1-4-pogo-satellite-manual-disclaime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49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Chemotherapy Administration Reference List | POGO Satellite Manual</vt:lpstr>
    </vt:vector>
  </TitlesOfParts>
  <Company>POGO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Chemotherapy Administration Reference List | POGO Satellite Manual</dc:title>
  <dc:subject/>
  <dc:creator>Pediatric Oncology Group of Ontario</dc:creator>
  <cp:keywords/>
  <dc:description/>
  <cp:lastModifiedBy>Mandy Sala</cp:lastModifiedBy>
  <cp:revision>15</cp:revision>
  <dcterms:created xsi:type="dcterms:W3CDTF">2021-06-11T16:39:00Z</dcterms:created>
  <dcterms:modified xsi:type="dcterms:W3CDTF">2021-07-19T18:41:00Z</dcterms:modified>
</cp:coreProperties>
</file>