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E11EB" w14:textId="77777777" w:rsidR="00DF0471" w:rsidRDefault="00DF0471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3.4 Injecting SC Medication via an Insuflon</w:t>
      </w:r>
    </w:p>
    <w:p w14:paraId="41920903" w14:textId="77777777" w:rsidR="00DF0471" w:rsidRPr="00B76C5C" w:rsidRDefault="00DF0471" w:rsidP="00A44AD9">
      <w:r w:rsidRPr="00B76C5C">
        <w:t>The information provid</w:t>
      </w:r>
      <w:r>
        <w:t xml:space="preserve">ed in the following sections </w:t>
      </w:r>
      <w:proofErr w:type="gramStart"/>
      <w:r>
        <w:t>is</w:t>
      </w:r>
      <w:r w:rsidRPr="00B76C5C">
        <w:t xml:space="preserve"> intended</w:t>
      </w:r>
      <w:proofErr w:type="gramEnd"/>
      <w:r w:rsidRPr="00B76C5C">
        <w:t xml:space="preserve"> to guide safe practice in the </w:t>
      </w:r>
      <w:r>
        <w:t>POGO Satellite Program</w:t>
      </w:r>
      <w:r w:rsidRPr="00B76C5C">
        <w:t xml:space="preserve">. </w:t>
      </w:r>
      <w:r>
        <w:t xml:space="preserve">It </w:t>
      </w:r>
      <w:proofErr w:type="gramStart"/>
      <w:r>
        <w:t>is</w:t>
      </w:r>
      <w:r w:rsidRPr="00B76C5C">
        <w:t xml:space="preserve"> not intended</w:t>
      </w:r>
      <w:proofErr w:type="gramEnd"/>
      <w:r w:rsidRPr="00B76C5C">
        <w:t xml:space="preserve"> to replace your institutional policies and procedures. Please ensure all staff are aware of their own institutional policies and procedures and refer to them as their primary source.</w:t>
      </w:r>
    </w:p>
    <w:p w14:paraId="1A708B1D" w14:textId="402070FB" w:rsidR="00DF0471" w:rsidRPr="004D34DF" w:rsidRDefault="00DF0471" w:rsidP="00A44AD9">
      <w:pPr>
        <w:rPr>
          <w:b/>
        </w:rPr>
      </w:pPr>
      <w:r w:rsidRPr="004D34DF">
        <w:rPr>
          <w:b/>
        </w:rPr>
        <w:t xml:space="preserve">This procedure is a controlled act authorized to Nursing. If you infrequently practice this procedure, please refer to </w:t>
      </w:r>
      <w:hyperlink r:id="rId7" w:history="1">
        <w:r w:rsidRPr="00D53255">
          <w:rPr>
            <w:rStyle w:val="Hyperlink"/>
            <w:rFonts w:asciiTheme="minorHAnsi" w:hAnsiTheme="minorHAnsi"/>
            <w:b/>
          </w:rPr>
          <w:t>“Decision Tree” from the College of Nurses of Ontario (CNO)</w:t>
        </w:r>
      </w:hyperlink>
      <w:r w:rsidRPr="004D34DF">
        <w:rPr>
          <w:b/>
        </w:rPr>
        <w:t xml:space="preserve"> for performance of procedures to help you decide </w:t>
      </w:r>
      <w:proofErr w:type="gramStart"/>
      <w:r w:rsidRPr="004D34DF">
        <w:rPr>
          <w:b/>
        </w:rPr>
        <w:t>whether or not</w:t>
      </w:r>
      <w:proofErr w:type="gramEnd"/>
      <w:r w:rsidRPr="004D34DF">
        <w:rPr>
          <w:b/>
        </w:rPr>
        <w:t xml:space="preserve"> you should perform the procedure.</w:t>
      </w:r>
    </w:p>
    <w:p w14:paraId="6A9594E6" w14:textId="77777777" w:rsidR="00DF0471" w:rsidRPr="00B76C5C" w:rsidRDefault="00DF0471" w:rsidP="00A44AD9">
      <w:pPr>
        <w:pStyle w:val="Heading2"/>
        <w:rPr>
          <w:rFonts w:eastAsia="Times New Roman"/>
        </w:rPr>
      </w:pPr>
      <w:r w:rsidRPr="00B76C5C">
        <w:rPr>
          <w:rFonts w:eastAsia="Times New Roman"/>
        </w:rPr>
        <w:t>Introduction</w:t>
      </w:r>
    </w:p>
    <w:p w14:paraId="077E32B2" w14:textId="735FD40D" w:rsidR="00DF0471" w:rsidRPr="00B76C5C" w:rsidRDefault="00DF0471" w:rsidP="00A44AD9">
      <w:r w:rsidRPr="00B76C5C">
        <w:t xml:space="preserve">The purpose of this </w:t>
      </w:r>
      <w:r>
        <w:t>section</w:t>
      </w:r>
      <w:r w:rsidRPr="00B76C5C">
        <w:t xml:space="preserve"> is to provide guidance when inserting, administering medication through and removing an Insuflon indwelling subcutaneous catheter.</w:t>
      </w:r>
    </w:p>
    <w:p w14:paraId="0F6B82CD" w14:textId="77777777" w:rsidR="00DF0471" w:rsidRPr="00B76C5C" w:rsidRDefault="00DF0471" w:rsidP="00A44AD9">
      <w:pPr>
        <w:pStyle w:val="Heading2"/>
        <w:rPr>
          <w:rFonts w:eastAsia="Times New Roman"/>
        </w:rPr>
      </w:pPr>
      <w:r w:rsidRPr="00B76C5C">
        <w:rPr>
          <w:rFonts w:eastAsia="Times New Roman"/>
        </w:rPr>
        <w:t xml:space="preserve">Use of the Insuflon </w:t>
      </w:r>
    </w:p>
    <w:p w14:paraId="2A85A56D" w14:textId="77777777" w:rsidR="00DF0471" w:rsidRPr="00B76C5C" w:rsidRDefault="00DF0471" w:rsidP="00A44AD9">
      <w:r w:rsidRPr="00B76C5C">
        <w:t xml:space="preserve">The </w:t>
      </w:r>
      <w:r w:rsidRPr="004D34DF">
        <w:rPr>
          <w:b/>
        </w:rPr>
        <w:t>Insuflon</w:t>
      </w:r>
      <w:r w:rsidRPr="00B76C5C">
        <w:t xml:space="preserve"> </w:t>
      </w:r>
      <w:proofErr w:type="gramStart"/>
      <w:r w:rsidRPr="00B76C5C">
        <w:t>can be used</w:t>
      </w:r>
      <w:proofErr w:type="gramEnd"/>
      <w:r w:rsidRPr="00B76C5C">
        <w:t xml:space="preserve"> with subcutaneous m</w:t>
      </w:r>
      <w:r>
        <w:t>edications such as Granulocyte Colony-</w:t>
      </w:r>
      <w:r w:rsidRPr="00B76C5C">
        <w:t xml:space="preserve">Stimulating Factor (G-CSF). </w:t>
      </w:r>
      <w:r w:rsidRPr="004D34DF">
        <w:rPr>
          <w:b/>
        </w:rPr>
        <w:t xml:space="preserve">Only </w:t>
      </w:r>
      <w:proofErr w:type="gramStart"/>
      <w:r w:rsidRPr="004D34DF">
        <w:rPr>
          <w:b/>
        </w:rPr>
        <w:t>1</w:t>
      </w:r>
      <w:proofErr w:type="gramEnd"/>
      <w:r w:rsidRPr="004D34DF">
        <w:rPr>
          <w:b/>
        </w:rPr>
        <w:t xml:space="preserve"> medication is to be administered per Insuflon subcutaneous catheter.</w:t>
      </w:r>
    </w:p>
    <w:p w14:paraId="64280DDA" w14:textId="77777777" w:rsidR="00DF0471" w:rsidRPr="00B76C5C" w:rsidRDefault="00DF0471" w:rsidP="00A44AD9">
      <w:pPr>
        <w:pStyle w:val="Heading2"/>
        <w:rPr>
          <w:rFonts w:eastAsia="Times New Roman"/>
        </w:rPr>
      </w:pPr>
      <w:r w:rsidRPr="00B76C5C">
        <w:rPr>
          <w:rFonts w:eastAsia="Times New Roman"/>
        </w:rPr>
        <w:t>Equipment</w:t>
      </w:r>
    </w:p>
    <w:p w14:paraId="6FA85A6E" w14:textId="77777777" w:rsidR="00DF0471" w:rsidRPr="00B76C5C" w:rsidRDefault="00DF0471" w:rsidP="00A44AD9">
      <w:r w:rsidRPr="00B76C5C">
        <w:t xml:space="preserve">The </w:t>
      </w:r>
      <w:r w:rsidRPr="004D34DF">
        <w:rPr>
          <w:b/>
        </w:rPr>
        <w:t>Insuflon</w:t>
      </w:r>
      <w:r w:rsidRPr="00B76C5C">
        <w:t xml:space="preserve"> catheter is for subcutaneous injection. The catheter is made of Teflon with a silicone membrane covering the injection hub. No other extensions, connections or other tubing (i</w:t>
      </w:r>
      <w:r>
        <w:t>.</w:t>
      </w:r>
      <w:r w:rsidRPr="00B76C5C">
        <w:t>e.</w:t>
      </w:r>
      <w:r>
        <w:t>,</w:t>
      </w:r>
      <w:r w:rsidRPr="00B76C5C">
        <w:t xml:space="preserve"> T-piece) should be added to the device.</w:t>
      </w:r>
    </w:p>
    <w:p w14:paraId="28A21FEE" w14:textId="77777777" w:rsidR="00DF0471" w:rsidRPr="00B76C5C" w:rsidRDefault="00DF0471" w:rsidP="00A44AD9">
      <w:r w:rsidRPr="00B76C5C">
        <w:t>The dressing that accompanies the Insuflon catheter has a clear window to allow visualization of the insertion site, and an open section to allow access to the hub.</w:t>
      </w:r>
    </w:p>
    <w:p w14:paraId="6EAFAB93" w14:textId="5782C7EB" w:rsidR="00DF0471" w:rsidRPr="004D34DF" w:rsidRDefault="00DF0471" w:rsidP="00A44AD9">
      <w:pPr>
        <w:rPr>
          <w:i/>
        </w:rPr>
      </w:pPr>
      <w:r w:rsidRPr="003315F8">
        <w:rPr>
          <w:b/>
        </w:rPr>
        <w:t>Note:</w:t>
      </w:r>
      <w:r w:rsidRPr="00B76C5C">
        <w:t xml:space="preserve"> </w:t>
      </w:r>
      <w:r w:rsidRPr="001C1F0D">
        <w:rPr>
          <w:b/>
          <w:i/>
        </w:rPr>
        <w:t>The dead space in the catheter is less than 0.0075 ml.</w:t>
      </w:r>
      <w:r w:rsidRPr="004D34DF">
        <w:rPr>
          <w:i/>
        </w:rPr>
        <w:t xml:space="preserve"> If more than 10% of the medication is lost in the catheter’s dead space volume of 0.0075 ml, consult the physician and pharmacy before using the </w:t>
      </w:r>
      <w:r w:rsidRPr="001C1F0D">
        <w:rPr>
          <w:b/>
          <w:i/>
        </w:rPr>
        <w:t>Insuflon</w:t>
      </w:r>
      <w:r w:rsidRPr="004D34DF">
        <w:rPr>
          <w:i/>
        </w:rPr>
        <w:t xml:space="preserve">. A small amount of compatible solution </w:t>
      </w:r>
      <w:proofErr w:type="gramStart"/>
      <w:r w:rsidRPr="004D34DF">
        <w:rPr>
          <w:i/>
        </w:rPr>
        <w:t>may be considered</w:t>
      </w:r>
      <w:proofErr w:type="gramEnd"/>
      <w:r w:rsidRPr="004D34DF">
        <w:rPr>
          <w:i/>
        </w:rPr>
        <w:t xml:space="preserve"> to flush the medication if necessary.</w:t>
      </w:r>
    </w:p>
    <w:p w14:paraId="6456167E" w14:textId="77777777" w:rsidR="00DF0471" w:rsidRPr="00B76C5C" w:rsidRDefault="00DF0471" w:rsidP="00A44AD9">
      <w:pPr>
        <w:pStyle w:val="Heading2"/>
        <w:rPr>
          <w:rFonts w:eastAsia="Times New Roman"/>
        </w:rPr>
      </w:pPr>
      <w:r w:rsidRPr="00B76C5C">
        <w:rPr>
          <w:rFonts w:eastAsia="Times New Roman"/>
        </w:rPr>
        <w:t>Timing</w:t>
      </w:r>
    </w:p>
    <w:p w14:paraId="55A9D5C9" w14:textId="77777777" w:rsidR="00DF0471" w:rsidRPr="00B76C5C" w:rsidRDefault="00DF0471" w:rsidP="00A44AD9">
      <w:r w:rsidRPr="00B76C5C">
        <w:t xml:space="preserve">The catheter </w:t>
      </w:r>
      <w:proofErr w:type="gramStart"/>
      <w:r w:rsidRPr="00B76C5C">
        <w:t>must be changed</w:t>
      </w:r>
      <w:proofErr w:type="gramEnd"/>
      <w:r w:rsidRPr="00B76C5C">
        <w:t xml:space="preserve"> every 7 days or sooner if there are any signs of redness, pain, swelling, exudate or bleeding at the site or difficulty injecting.</w:t>
      </w:r>
    </w:p>
    <w:p w14:paraId="6F7B5D14" w14:textId="77777777" w:rsidR="00DF0471" w:rsidRPr="00B76C5C" w:rsidRDefault="00DF0471" w:rsidP="00A44AD9">
      <w:pPr>
        <w:pStyle w:val="Heading2"/>
        <w:rPr>
          <w:rFonts w:eastAsia="Times New Roman"/>
        </w:rPr>
      </w:pPr>
      <w:r w:rsidRPr="00B76C5C">
        <w:rPr>
          <w:rFonts w:eastAsia="Times New Roman"/>
        </w:rPr>
        <w:t>Procedure: Insertion</w:t>
      </w:r>
    </w:p>
    <w:p w14:paraId="6AAEB908" w14:textId="77777777" w:rsidR="00DF0471" w:rsidRPr="00B76C5C" w:rsidRDefault="00DF0471" w:rsidP="00A44AD9">
      <w:pPr>
        <w:pStyle w:val="Heading3"/>
        <w:rPr>
          <w:rFonts w:eastAsia="Times New Roman"/>
        </w:rPr>
      </w:pPr>
      <w:r w:rsidRPr="00B76C5C">
        <w:rPr>
          <w:rFonts w:eastAsia="Times New Roman"/>
        </w:rPr>
        <w:t>Equipment</w:t>
      </w:r>
    </w:p>
    <w:p w14:paraId="4BFD4FFB" w14:textId="77777777" w:rsidR="00DF0471" w:rsidRPr="00B76C5C" w:rsidRDefault="00DF0471" w:rsidP="00DF0471">
      <w:pPr>
        <w:pStyle w:val="ListParagraph"/>
        <w:numPr>
          <w:ilvl w:val="0"/>
          <w:numId w:val="5"/>
        </w:numPr>
        <w:ind w:left="720" w:hanging="360"/>
      </w:pPr>
      <w:r w:rsidRPr="00B76C5C">
        <w:t xml:space="preserve">1 </w:t>
      </w:r>
      <w:r w:rsidRPr="001C1F0D">
        <w:rPr>
          <w:b/>
        </w:rPr>
        <w:t>Insuflon</w:t>
      </w:r>
      <w:r w:rsidRPr="00B76C5C">
        <w:t xml:space="preserve"> catheter with dressing</w:t>
      </w:r>
    </w:p>
    <w:p w14:paraId="4FF2357C" w14:textId="77777777" w:rsidR="00DF0471" w:rsidRPr="00B76C5C" w:rsidRDefault="00DF0471" w:rsidP="00DF0471">
      <w:pPr>
        <w:pStyle w:val="ListParagraph"/>
        <w:numPr>
          <w:ilvl w:val="0"/>
          <w:numId w:val="5"/>
        </w:numPr>
        <w:ind w:left="720" w:hanging="360"/>
      </w:pPr>
      <w:r w:rsidRPr="00B76C5C">
        <w:t>1 antiseptic skin cleanser</w:t>
      </w:r>
    </w:p>
    <w:p w14:paraId="19FAC611" w14:textId="520CF479" w:rsidR="00DF0471" w:rsidRDefault="00DF0471" w:rsidP="00DF0471">
      <w:pPr>
        <w:pStyle w:val="ListParagraph"/>
        <w:numPr>
          <w:ilvl w:val="0"/>
          <w:numId w:val="5"/>
        </w:numPr>
        <w:ind w:left="720" w:hanging="360"/>
      </w:pPr>
      <w:r w:rsidRPr="00B76C5C">
        <w:t xml:space="preserve">Topical </w:t>
      </w:r>
      <w:r>
        <w:t>a</w:t>
      </w:r>
      <w:r w:rsidRPr="00B76C5C">
        <w:t>nesthetic or patch</w:t>
      </w:r>
    </w:p>
    <w:tbl>
      <w:tblPr>
        <w:tblStyle w:val="TableGrid"/>
        <w:tblW w:w="9445" w:type="dxa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DF0471" w14:paraId="1DD1BF0E" w14:textId="77777777" w:rsidTr="00FB6DA6">
        <w:trPr>
          <w:tblHeader/>
        </w:trPr>
        <w:tc>
          <w:tcPr>
            <w:tcW w:w="4722" w:type="dxa"/>
            <w:shd w:val="clear" w:color="auto" w:fill="0075BF" w:themeFill="text2"/>
          </w:tcPr>
          <w:p w14:paraId="448D42DB" w14:textId="77777777" w:rsidR="00DF0471" w:rsidRPr="00336C3B" w:rsidRDefault="00DF0471" w:rsidP="00FB6DA6">
            <w:pPr>
              <w:pStyle w:val="NoSpacing"/>
              <w:rPr>
                <w:b/>
                <w:color w:val="FFFFFF" w:themeColor="background1"/>
              </w:rPr>
            </w:pPr>
            <w:r w:rsidRPr="00336C3B">
              <w:rPr>
                <w:b/>
                <w:color w:val="FFFFFF" w:themeColor="background1"/>
              </w:rPr>
              <w:lastRenderedPageBreak/>
              <w:t>Key Steps</w:t>
            </w:r>
          </w:p>
        </w:tc>
        <w:tc>
          <w:tcPr>
            <w:tcW w:w="4723" w:type="dxa"/>
            <w:shd w:val="clear" w:color="auto" w:fill="0075BF" w:themeFill="text2"/>
          </w:tcPr>
          <w:p w14:paraId="7A4AACBD" w14:textId="77777777" w:rsidR="00DF0471" w:rsidRPr="00336C3B" w:rsidRDefault="00DF0471" w:rsidP="00FB6DA6">
            <w:pPr>
              <w:pStyle w:val="NoSpacing"/>
              <w:rPr>
                <w:b/>
                <w:color w:val="FFFFFF" w:themeColor="background1"/>
              </w:rPr>
            </w:pPr>
            <w:r w:rsidRPr="00336C3B">
              <w:rPr>
                <w:b/>
                <w:color w:val="FFFFFF" w:themeColor="background1"/>
              </w:rPr>
              <w:t>Rationale</w:t>
            </w:r>
          </w:p>
        </w:tc>
      </w:tr>
      <w:tr w:rsidR="00DF0471" w14:paraId="7923D321" w14:textId="77777777" w:rsidTr="00FB6DA6">
        <w:tc>
          <w:tcPr>
            <w:tcW w:w="4722" w:type="dxa"/>
          </w:tcPr>
          <w:p w14:paraId="129B413F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>Assemble the equipment and then wash your hands.</w:t>
            </w:r>
          </w:p>
        </w:tc>
        <w:tc>
          <w:tcPr>
            <w:tcW w:w="4723" w:type="dxa"/>
          </w:tcPr>
          <w:p w14:paraId="6922DA76" w14:textId="77777777" w:rsidR="00DF0471" w:rsidRDefault="00DF0471" w:rsidP="00FB6DA6">
            <w:pPr>
              <w:pStyle w:val="NoSpacing"/>
            </w:pPr>
            <w:r>
              <w:t>Hand hygiene.</w:t>
            </w:r>
          </w:p>
        </w:tc>
      </w:tr>
      <w:tr w:rsidR="00DF0471" w14:paraId="3D1257F6" w14:textId="77777777" w:rsidTr="00FB6DA6">
        <w:tc>
          <w:tcPr>
            <w:tcW w:w="4722" w:type="dxa"/>
          </w:tcPr>
          <w:p w14:paraId="6E679943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>Select an insertion site. Avoid skin folds or lines of clothes.</w:t>
            </w:r>
          </w:p>
        </w:tc>
        <w:tc>
          <w:tcPr>
            <w:tcW w:w="4723" w:type="dxa"/>
          </w:tcPr>
          <w:p w14:paraId="176F9E59" w14:textId="77777777" w:rsidR="00DF0471" w:rsidRDefault="00DF0471" w:rsidP="00FB6DA6">
            <w:r>
              <w:t>Choices are the posterior aspect of the upper arm, anterior upper thigh or abdomen above the umbilical area.</w:t>
            </w:r>
          </w:p>
          <w:p w14:paraId="301A6B50" w14:textId="77777777" w:rsidR="00DF0471" w:rsidRDefault="00DF0471" w:rsidP="00FB6DA6">
            <w:pPr>
              <w:pStyle w:val="NoSpacing"/>
            </w:pPr>
            <w:r>
              <w:t>Placement in the limb should be vertical, pointing upwards toward the head. This facilitates easier access during administration of the medication.</w:t>
            </w:r>
          </w:p>
          <w:p w14:paraId="0093B1A3" w14:textId="77777777" w:rsidR="00DF0471" w:rsidRDefault="00DF0471" w:rsidP="00FB6DA6">
            <w:pPr>
              <w:pStyle w:val="NoSpacing"/>
            </w:pPr>
            <w:r>
              <w:t>Placement in the abdomen should be horizontal, towards the umbilicus.</w:t>
            </w:r>
          </w:p>
        </w:tc>
      </w:tr>
      <w:tr w:rsidR="00DF0471" w14:paraId="67639977" w14:textId="77777777" w:rsidTr="00FB6DA6">
        <w:tc>
          <w:tcPr>
            <w:tcW w:w="4722" w:type="dxa"/>
          </w:tcPr>
          <w:p w14:paraId="03C5567B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>Apply topical anesthetic to site as needed.</w:t>
            </w:r>
          </w:p>
        </w:tc>
        <w:tc>
          <w:tcPr>
            <w:tcW w:w="4723" w:type="dxa"/>
          </w:tcPr>
          <w:p w14:paraId="44937105" w14:textId="77777777" w:rsidR="00DF0471" w:rsidRDefault="00DF0471" w:rsidP="00FB6DA6">
            <w:pPr>
              <w:pStyle w:val="NoSpacing"/>
            </w:pPr>
            <w:r>
              <w:t>Apply topical anesthetic to site as prescribed before insertion to minimize discomfort associated with needle insertion.</w:t>
            </w:r>
          </w:p>
        </w:tc>
      </w:tr>
      <w:tr w:rsidR="00DF0471" w14:paraId="7B2BC4C7" w14:textId="77777777" w:rsidTr="00FB6DA6">
        <w:tc>
          <w:tcPr>
            <w:tcW w:w="4722" w:type="dxa"/>
          </w:tcPr>
          <w:p w14:paraId="73036376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 xml:space="preserve">Clean the selected site with an antiseptic cleanser and allow </w:t>
            </w:r>
            <w:proofErr w:type="gramStart"/>
            <w:r>
              <w:t>to dry</w:t>
            </w:r>
            <w:proofErr w:type="gramEnd"/>
            <w:r>
              <w:t xml:space="preserve"> for 1 minute.</w:t>
            </w:r>
          </w:p>
        </w:tc>
        <w:tc>
          <w:tcPr>
            <w:tcW w:w="4723" w:type="dxa"/>
          </w:tcPr>
          <w:p w14:paraId="640BA206" w14:textId="77777777" w:rsidR="00DF0471" w:rsidRDefault="00DF0471" w:rsidP="00FB6DA6">
            <w:pPr>
              <w:pStyle w:val="NoSpacing"/>
            </w:pPr>
            <w:r>
              <w:t>Antiseptic skin cleansers remove surface bacteria.</w:t>
            </w:r>
          </w:p>
          <w:p w14:paraId="2D539945" w14:textId="77777777" w:rsidR="00DF0471" w:rsidRDefault="00DF0471" w:rsidP="00FB6DA6">
            <w:pPr>
              <w:pStyle w:val="NoSpacing"/>
            </w:pPr>
            <w:r>
              <w:t>The skin should be dry to ensure secure adhesion of dressing.</w:t>
            </w:r>
          </w:p>
        </w:tc>
      </w:tr>
      <w:tr w:rsidR="00DF0471" w14:paraId="3B36F165" w14:textId="77777777" w:rsidTr="00FB6DA6">
        <w:tc>
          <w:tcPr>
            <w:tcW w:w="4722" w:type="dxa"/>
          </w:tcPr>
          <w:p w14:paraId="592908E4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>Open package just before use by pulling the paper lid from the plastic package.</w:t>
            </w:r>
          </w:p>
        </w:tc>
        <w:tc>
          <w:tcPr>
            <w:tcW w:w="4723" w:type="dxa"/>
          </w:tcPr>
          <w:p w14:paraId="164703BF" w14:textId="77777777" w:rsidR="00DF0471" w:rsidRDefault="00DF0471" w:rsidP="00FB6DA6">
            <w:r>
              <w:t>The Insuflon is sterile if the package is undamaged.</w:t>
            </w:r>
          </w:p>
          <w:p w14:paraId="3D6785F6" w14:textId="77777777" w:rsidR="00DF0471" w:rsidRDefault="00DF0471" w:rsidP="00FB6DA6">
            <w:r>
              <w:t>Check the package and the expiry date.</w:t>
            </w:r>
          </w:p>
          <w:p w14:paraId="478B0476" w14:textId="77777777" w:rsidR="00DF0471" w:rsidRDefault="00DF0471" w:rsidP="00FB6DA6">
            <w:pPr>
              <w:pStyle w:val="NoSpacing"/>
            </w:pPr>
            <w:r>
              <w:t xml:space="preserve">Do not use the </w:t>
            </w:r>
            <w:r w:rsidRPr="00E07AEB">
              <w:rPr>
                <w:b/>
              </w:rPr>
              <w:t>Insuflon</w:t>
            </w:r>
            <w:r>
              <w:t xml:space="preserve"> if the package </w:t>
            </w:r>
            <w:proofErr w:type="gramStart"/>
            <w:r>
              <w:t>is already opened or damaged</w:t>
            </w:r>
            <w:proofErr w:type="gramEnd"/>
            <w:r>
              <w:t xml:space="preserve"> or the expiry date has passed.</w:t>
            </w:r>
          </w:p>
        </w:tc>
      </w:tr>
      <w:tr w:rsidR="00DF0471" w14:paraId="182668D4" w14:textId="77777777" w:rsidTr="00FB6DA6">
        <w:tc>
          <w:tcPr>
            <w:tcW w:w="4722" w:type="dxa"/>
          </w:tcPr>
          <w:p w14:paraId="45D770F4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>Hold the catheter hub and remove the protection cap. Place the cap in the rear of the grip.</w:t>
            </w:r>
          </w:p>
        </w:tc>
        <w:tc>
          <w:tcPr>
            <w:tcW w:w="4723" w:type="dxa"/>
          </w:tcPr>
          <w:p w14:paraId="7515227E" w14:textId="77777777" w:rsidR="00DF0471" w:rsidRDefault="00DF0471" w:rsidP="00FB6DA6">
            <w:r>
              <w:t xml:space="preserve">During insertion, hold the </w:t>
            </w:r>
            <w:r w:rsidRPr="00E07AEB">
              <w:rPr>
                <w:b/>
              </w:rPr>
              <w:t>Insuflon</w:t>
            </w:r>
            <w:r>
              <w:t xml:space="preserve"> hub between the thumb and index finger.</w:t>
            </w:r>
          </w:p>
          <w:p w14:paraId="46D94484" w14:textId="77777777" w:rsidR="00DF0471" w:rsidRDefault="00DF0471" w:rsidP="00FB6DA6">
            <w:pPr>
              <w:pStyle w:val="NoSpacing"/>
            </w:pPr>
            <w:r>
              <w:rPr>
                <w:noProof/>
              </w:rPr>
              <w:drawing>
                <wp:inline distT="0" distB="0" distL="0" distR="0" wp14:anchorId="24CC701A" wp14:editId="51F54E17">
                  <wp:extent cx="1579245" cy="1188720"/>
                  <wp:effectExtent l="0" t="0" r="1905" b="0"/>
                  <wp:docPr id="56" name="Picture 56" descr="During insertion, hold the Insuflon hub between the thumb and index finger." title="Removing the protection cap from the Insufl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245" cy="1188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471" w14:paraId="75178468" w14:textId="77777777" w:rsidTr="00FB6DA6">
        <w:tc>
          <w:tcPr>
            <w:tcW w:w="4722" w:type="dxa"/>
          </w:tcPr>
          <w:p w14:paraId="14903D92" w14:textId="77777777" w:rsidR="00DF0471" w:rsidRDefault="00DF0471" w:rsidP="00DF0471">
            <w:pPr>
              <w:pStyle w:val="ListParagraph"/>
              <w:numPr>
                <w:ilvl w:val="0"/>
                <w:numId w:val="6"/>
              </w:numPr>
            </w:pPr>
            <w:r>
              <w:t>Support the patient securely with one hand and pinch the skin at the site of insertion.</w:t>
            </w:r>
          </w:p>
          <w:p w14:paraId="7C96D87C" w14:textId="77777777" w:rsidR="00DF0471" w:rsidRDefault="00DF0471" w:rsidP="00FB6DA6">
            <w:pPr>
              <w:pStyle w:val="NoSpacing"/>
              <w:ind w:left="360"/>
            </w:pPr>
            <w:r>
              <w:t xml:space="preserve">Insert the </w:t>
            </w:r>
            <w:r w:rsidRPr="004E239B">
              <w:rPr>
                <w:b/>
              </w:rPr>
              <w:t>Insuflon</w:t>
            </w:r>
            <w:r>
              <w:t xml:space="preserve"> subcutaneously </w:t>
            </w:r>
            <w:proofErr w:type="gramStart"/>
            <w:r>
              <w:t xml:space="preserve">into the fatty tissue as far as possible at a 20˚ to 45˚ angle in one smooth quick movement with the </w:t>
            </w:r>
            <w:r w:rsidRPr="004E239B">
              <w:rPr>
                <w:b/>
              </w:rPr>
              <w:t>bevel up</w:t>
            </w:r>
            <w:proofErr w:type="gramEnd"/>
            <w:r>
              <w:t>.</w:t>
            </w:r>
          </w:p>
        </w:tc>
        <w:tc>
          <w:tcPr>
            <w:tcW w:w="4723" w:type="dxa"/>
          </w:tcPr>
          <w:p w14:paraId="41FC1411" w14:textId="77777777" w:rsidR="00DF0471" w:rsidRDefault="00DF0471" w:rsidP="00FB6DA6">
            <w:r>
              <w:t>You may require an assistant(s) to stabilize the child’s limb.</w:t>
            </w:r>
          </w:p>
          <w:p w14:paraId="7E9AB64D" w14:textId="77777777" w:rsidR="00DF0471" w:rsidRDefault="00DF0471" w:rsidP="00FB6DA6">
            <w:r>
              <w:t xml:space="preserve">The </w:t>
            </w:r>
            <w:r w:rsidRPr="004E239B">
              <w:rPr>
                <w:b/>
              </w:rPr>
              <w:t>Insuflon</w:t>
            </w:r>
            <w:r>
              <w:t xml:space="preserve"> </w:t>
            </w:r>
            <w:proofErr w:type="gramStart"/>
            <w:r>
              <w:t>should be inserted</w:t>
            </w:r>
            <w:proofErr w:type="gramEnd"/>
            <w:r>
              <w:t xml:space="preserve"> deep into the subcutaneous tissue; the angle will depend on the size of the patient.</w:t>
            </w:r>
          </w:p>
          <w:p w14:paraId="105097EB" w14:textId="77777777" w:rsidR="00DF0471" w:rsidRDefault="00DF0471" w:rsidP="00FB6DA6">
            <w:r>
              <w:t xml:space="preserve">Some medications can be locally irritating if the </w:t>
            </w:r>
            <w:r w:rsidRPr="004E239B">
              <w:rPr>
                <w:b/>
              </w:rPr>
              <w:t>Insuflon</w:t>
            </w:r>
            <w:r>
              <w:t xml:space="preserve"> </w:t>
            </w:r>
            <w:proofErr w:type="gramStart"/>
            <w:r>
              <w:t>is inserted</w:t>
            </w:r>
            <w:proofErr w:type="gramEnd"/>
            <w:r>
              <w:t xml:space="preserve"> too superficially.</w:t>
            </w:r>
          </w:p>
          <w:p w14:paraId="7EE0D43B" w14:textId="3C9B945D" w:rsidR="00DF0471" w:rsidRDefault="00DF0471" w:rsidP="00FB6DA6">
            <w:r>
              <w:lastRenderedPageBreak/>
              <w:t xml:space="preserve">If </w:t>
            </w:r>
            <w:r w:rsidRPr="004E239B">
              <w:rPr>
                <w:b/>
              </w:rPr>
              <w:t>Insuflon</w:t>
            </w:r>
            <w:r>
              <w:t xml:space="preserve"> insertion is too slow</w:t>
            </w:r>
            <w:r w:rsidR="00FC1B40">
              <w:t>ly,</w:t>
            </w:r>
            <w:r>
              <w:t xml:space="preserve"> there is a risk of the catheter peeling back from the needle.</w:t>
            </w:r>
          </w:p>
          <w:p w14:paraId="123ACEAD" w14:textId="77777777" w:rsidR="00DF0471" w:rsidRDefault="00DF0471" w:rsidP="00FB6DA6">
            <w:pPr>
              <w:pStyle w:val="NoSpacing"/>
            </w:pPr>
            <w:r w:rsidRPr="008A0CAC">
              <w:rPr>
                <w:rFonts w:eastAsia="Times New Roman" w:cs="Arial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4AC1AE7B" wp14:editId="034F94A1">
                  <wp:extent cx="2409825" cy="1076325"/>
                  <wp:effectExtent l="19050" t="19050" r="28575" b="28575"/>
                  <wp:docPr id="57" name="Picture 57" descr="Insert the Insuflon subcutaneously into the fatty tissue as far as possible in one smooth quick movement with the bevel up." title="Insertion of the Insuflon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.4 Insuflon_Pg 2. Item 7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471" w14:paraId="1FA24AC4" w14:textId="77777777" w:rsidTr="00FB6DA6">
        <w:tc>
          <w:tcPr>
            <w:tcW w:w="4722" w:type="dxa"/>
          </w:tcPr>
          <w:p w14:paraId="223F8783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lastRenderedPageBreak/>
              <w:t>Remove the needle by holding the catheter hub firmly and pulling the needle out slowly. Dispose of the needle in a Sharps container.</w:t>
            </w:r>
          </w:p>
        </w:tc>
        <w:tc>
          <w:tcPr>
            <w:tcW w:w="4723" w:type="dxa"/>
          </w:tcPr>
          <w:p w14:paraId="7A3E7EA2" w14:textId="77777777" w:rsidR="00DF0471" w:rsidRDefault="00DF0471" w:rsidP="00FB6DA6">
            <w:r>
              <w:t>Do not withdraw the catheter during placement.</w:t>
            </w:r>
          </w:p>
          <w:p w14:paraId="4A8D0915" w14:textId="77777777" w:rsidR="00DF0471" w:rsidRDefault="00DF0471" w:rsidP="00FB6DA6">
            <w:pPr>
              <w:pStyle w:val="NoSpacing"/>
            </w:pPr>
            <w:r>
              <w:t xml:space="preserve">Use a new </w:t>
            </w:r>
            <w:r w:rsidRPr="00703E28">
              <w:rPr>
                <w:b/>
              </w:rPr>
              <w:t>Insuflon</w:t>
            </w:r>
            <w:r>
              <w:t xml:space="preserve"> if the catheter </w:t>
            </w:r>
            <w:proofErr w:type="gramStart"/>
            <w:r>
              <w:t>is damaged or withdrawn</w:t>
            </w:r>
            <w:proofErr w:type="gramEnd"/>
            <w:r>
              <w:t>. Do not reinsert the needle.</w:t>
            </w:r>
          </w:p>
        </w:tc>
      </w:tr>
      <w:tr w:rsidR="00DF0471" w14:paraId="13FB6C3E" w14:textId="77777777" w:rsidTr="00FB6DA6">
        <w:tc>
          <w:tcPr>
            <w:tcW w:w="4722" w:type="dxa"/>
          </w:tcPr>
          <w:p w14:paraId="301AF667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 xml:space="preserve">Secure </w:t>
            </w:r>
            <w:r w:rsidRPr="00703E28">
              <w:rPr>
                <w:b/>
              </w:rPr>
              <w:t>Insuflon</w:t>
            </w:r>
            <w:r>
              <w:t xml:space="preserve"> by applying the dressing provided from the catheter end first, ensuring the insertion site is clearly visible through the clear plastic window and the hub </w:t>
            </w:r>
            <w:proofErr w:type="gramStart"/>
            <w:r>
              <w:t>is left</w:t>
            </w:r>
            <w:proofErr w:type="gramEnd"/>
            <w:r>
              <w:t xml:space="preserve"> open to air.</w:t>
            </w:r>
          </w:p>
        </w:tc>
        <w:tc>
          <w:tcPr>
            <w:tcW w:w="4723" w:type="dxa"/>
          </w:tcPr>
          <w:p w14:paraId="156BA5E9" w14:textId="77777777" w:rsidR="00DF0471" w:rsidRDefault="00DF0471" w:rsidP="00FB6DA6">
            <w:r>
              <w:t>Completely adhere dressing to skin to prevent pathogens from entering the insertion site.</w:t>
            </w:r>
          </w:p>
          <w:p w14:paraId="5DC8A2FA" w14:textId="77777777" w:rsidR="00DF0471" w:rsidRDefault="00DF0471" w:rsidP="00FB6DA6">
            <w:proofErr w:type="spellStart"/>
            <w:r>
              <w:t>Tegaderm</w:t>
            </w:r>
            <w:proofErr w:type="spellEnd"/>
            <w:r>
              <w:t xml:space="preserve"> </w:t>
            </w:r>
            <w:proofErr w:type="gramStart"/>
            <w:r>
              <w:t>may be applied</w:t>
            </w:r>
            <w:proofErr w:type="gramEnd"/>
            <w:r>
              <w:t xml:space="preserve"> over the </w:t>
            </w:r>
            <w:r w:rsidRPr="00703E28">
              <w:rPr>
                <w:b/>
              </w:rPr>
              <w:t>Insuflon</w:t>
            </w:r>
            <w:r>
              <w:t xml:space="preserve"> and dressing to enhance the stability of the dressing, so long as access to the hub is not obstructed.</w:t>
            </w:r>
          </w:p>
          <w:p w14:paraId="752127A9" w14:textId="77777777" w:rsidR="00DF0471" w:rsidRDefault="00DF0471" w:rsidP="00FB6DA6">
            <w:pPr>
              <w:pStyle w:val="NoSpacing"/>
            </w:pPr>
            <w:r w:rsidRPr="008A0CAC">
              <w:rPr>
                <w:rFonts w:eastAsia="Times New Roman" w:cs="Arial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1F05A634" wp14:editId="36C5D7D5">
                  <wp:extent cx="1781175" cy="1247775"/>
                  <wp:effectExtent l="0" t="0" r="9525" b="9525"/>
                  <wp:docPr id="58" name="Picture 58" descr="Apply the dressing from the catheter end first, ensuring the insertion site is clearly visible through the clear plastic window and the hub is left open to air." title="Secure Insuflon by applying the dressing provided.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.4 Insuflon_Pg 2. Item 9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471" w14:paraId="6D9D4EB1" w14:textId="77777777" w:rsidTr="00FB6DA6">
        <w:tc>
          <w:tcPr>
            <w:tcW w:w="4722" w:type="dxa"/>
          </w:tcPr>
          <w:p w14:paraId="2F744517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>Document the insertion procedure in the patient record.</w:t>
            </w:r>
          </w:p>
        </w:tc>
        <w:tc>
          <w:tcPr>
            <w:tcW w:w="4723" w:type="dxa"/>
          </w:tcPr>
          <w:p w14:paraId="1A8B5089" w14:textId="77777777" w:rsidR="00DF0471" w:rsidRDefault="00DF0471" w:rsidP="00FB6DA6">
            <w:pPr>
              <w:pStyle w:val="NoSpacing"/>
            </w:pPr>
            <w:r>
              <w:t>Include location of placement, any problems encountered and patient response to procedure.</w:t>
            </w:r>
          </w:p>
        </w:tc>
      </w:tr>
      <w:tr w:rsidR="00DF0471" w14:paraId="074BC91C" w14:textId="77777777" w:rsidTr="00FB6DA6">
        <w:tc>
          <w:tcPr>
            <w:tcW w:w="4722" w:type="dxa"/>
          </w:tcPr>
          <w:p w14:paraId="46E0BB9C" w14:textId="77777777" w:rsidR="00DF0471" w:rsidRDefault="00DF0471" w:rsidP="00DF0471">
            <w:pPr>
              <w:pStyle w:val="NoSpacing"/>
              <w:numPr>
                <w:ilvl w:val="0"/>
                <w:numId w:val="6"/>
              </w:numPr>
            </w:pPr>
            <w:r>
              <w:t xml:space="preserve">The insertion site </w:t>
            </w:r>
            <w:proofErr w:type="gramStart"/>
            <w:r>
              <w:t>must be observed daily for signs of redness, swelling, exudate and bleeding and documented in the patient record</w:t>
            </w:r>
            <w:proofErr w:type="gramEnd"/>
            <w:r>
              <w:t>.</w:t>
            </w:r>
          </w:p>
        </w:tc>
        <w:tc>
          <w:tcPr>
            <w:tcW w:w="4723" w:type="dxa"/>
          </w:tcPr>
          <w:p w14:paraId="368A2B4F" w14:textId="77777777" w:rsidR="00DF0471" w:rsidRDefault="00DF0471" w:rsidP="00FB6DA6">
            <w:r>
              <w:t xml:space="preserve">If the site becomes inflamed or infected, remove the </w:t>
            </w:r>
            <w:r w:rsidRPr="00542FEA">
              <w:rPr>
                <w:b/>
              </w:rPr>
              <w:t>Insuflon</w:t>
            </w:r>
            <w:r>
              <w:t xml:space="preserve"> and place a new one in a new site if still needed.</w:t>
            </w:r>
          </w:p>
          <w:p w14:paraId="6DAC5528" w14:textId="77777777" w:rsidR="00DF0471" w:rsidRDefault="00DF0471" w:rsidP="00FB6DA6">
            <w:pPr>
              <w:pStyle w:val="NoSpacing"/>
            </w:pPr>
            <w:r w:rsidRPr="008A0CAC">
              <w:rPr>
                <w:rFonts w:eastAsia="Times New Roman" w:cs="Arial"/>
                <w:noProof/>
                <w:sz w:val="24"/>
                <w:szCs w:val="24"/>
                <w:bdr w:val="none" w:sz="0" w:space="0" w:color="auto" w:frame="1"/>
              </w:rPr>
              <w:lastRenderedPageBreak/>
              <w:drawing>
                <wp:inline distT="0" distB="0" distL="0" distR="0" wp14:anchorId="5EF5E709" wp14:editId="1AAD2A40">
                  <wp:extent cx="2343150" cy="2124075"/>
                  <wp:effectExtent l="19050" t="19050" r="19050" b="28575"/>
                  <wp:docPr id="59" name="Picture 59" descr="The insertion site must be observed daily for signs of redness, swelling, exudate and bleeding and documented in the patient record." title="Insertion and dressing of the Insuflon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.4 Insuflon_Pg 2. Item 10.pn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6EE81B" w14:textId="77777777" w:rsidR="00DF0471" w:rsidRPr="00B76C5C" w:rsidRDefault="00DF0471" w:rsidP="00A44AD9">
      <w:pPr>
        <w:pStyle w:val="Heading2"/>
        <w:spacing w:before="240"/>
        <w:rPr>
          <w:rFonts w:eastAsia="Times New Roman"/>
        </w:rPr>
      </w:pPr>
      <w:r w:rsidRPr="00B76C5C">
        <w:rPr>
          <w:rFonts w:eastAsia="Times New Roman"/>
        </w:rPr>
        <w:lastRenderedPageBreak/>
        <w:t>Procedure: Injecting Medication</w:t>
      </w:r>
    </w:p>
    <w:p w14:paraId="16CAF860" w14:textId="77777777" w:rsidR="00DF0471" w:rsidRPr="00B76C5C" w:rsidRDefault="00DF0471" w:rsidP="00A44AD9">
      <w:pPr>
        <w:pStyle w:val="Heading3"/>
        <w:rPr>
          <w:rFonts w:eastAsia="Times New Roman"/>
        </w:rPr>
      </w:pPr>
      <w:r w:rsidRPr="00B76C5C">
        <w:rPr>
          <w:rFonts w:eastAsia="Times New Roman"/>
        </w:rPr>
        <w:t>Equipment</w:t>
      </w:r>
    </w:p>
    <w:p w14:paraId="03A746EF" w14:textId="77777777" w:rsidR="00DF0471" w:rsidRPr="00B76C5C" w:rsidRDefault="00DF0471" w:rsidP="00DF0471">
      <w:pPr>
        <w:pStyle w:val="ListParagraph"/>
        <w:numPr>
          <w:ilvl w:val="0"/>
          <w:numId w:val="7"/>
        </w:numPr>
        <w:ind w:left="720" w:hanging="360"/>
      </w:pPr>
      <w:r w:rsidRPr="00B76C5C">
        <w:t>Medication to be injected, drawn into syringe</w:t>
      </w:r>
    </w:p>
    <w:p w14:paraId="4358E573" w14:textId="77777777" w:rsidR="00DF0471" w:rsidRPr="00B76C5C" w:rsidRDefault="00DF0471" w:rsidP="00DF0471">
      <w:pPr>
        <w:pStyle w:val="ListParagraph"/>
        <w:numPr>
          <w:ilvl w:val="0"/>
          <w:numId w:val="7"/>
        </w:numPr>
        <w:ind w:left="720" w:hanging="360"/>
      </w:pPr>
      <w:r w:rsidRPr="00B76C5C">
        <w:t>27 gauge or smaller needle, length 5mm to 10.5mm, attached to medication syringe</w:t>
      </w:r>
    </w:p>
    <w:p w14:paraId="44674BD3" w14:textId="77777777" w:rsidR="00DF0471" w:rsidRDefault="00DF0471" w:rsidP="00DF0471">
      <w:pPr>
        <w:pStyle w:val="ListParagraph"/>
        <w:numPr>
          <w:ilvl w:val="0"/>
          <w:numId w:val="7"/>
        </w:numPr>
        <w:ind w:left="720" w:hanging="360"/>
      </w:pPr>
      <w:r w:rsidRPr="00B76C5C">
        <w:t>Antiseptic cleanser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DF0471" w14:paraId="53F207B9" w14:textId="77777777" w:rsidTr="00FB6DA6">
        <w:trPr>
          <w:tblHeader/>
        </w:trPr>
        <w:tc>
          <w:tcPr>
            <w:tcW w:w="4675" w:type="dxa"/>
            <w:shd w:val="clear" w:color="auto" w:fill="0075BF" w:themeFill="text2"/>
          </w:tcPr>
          <w:p w14:paraId="49D4B41F" w14:textId="77777777" w:rsidR="00DF0471" w:rsidRPr="001141CB" w:rsidRDefault="00DF0471" w:rsidP="00FB6DA6">
            <w:pPr>
              <w:pStyle w:val="NoSpacing"/>
              <w:rPr>
                <w:b/>
                <w:color w:val="FFFFFF" w:themeColor="background1"/>
              </w:rPr>
            </w:pPr>
            <w:r w:rsidRPr="001141CB">
              <w:rPr>
                <w:b/>
                <w:color w:val="FFFFFF" w:themeColor="background1"/>
              </w:rPr>
              <w:t>Key Steps</w:t>
            </w:r>
          </w:p>
        </w:tc>
        <w:tc>
          <w:tcPr>
            <w:tcW w:w="4675" w:type="dxa"/>
            <w:shd w:val="clear" w:color="auto" w:fill="0075BF" w:themeFill="text2"/>
          </w:tcPr>
          <w:p w14:paraId="000ED445" w14:textId="77777777" w:rsidR="00DF0471" w:rsidRPr="001141CB" w:rsidRDefault="00DF0471" w:rsidP="00FB6DA6">
            <w:pPr>
              <w:pStyle w:val="NoSpacing"/>
              <w:rPr>
                <w:b/>
                <w:color w:val="FFFFFF" w:themeColor="background1"/>
              </w:rPr>
            </w:pPr>
            <w:r w:rsidRPr="001141CB">
              <w:rPr>
                <w:b/>
                <w:color w:val="FFFFFF" w:themeColor="background1"/>
              </w:rPr>
              <w:t>Rationale</w:t>
            </w:r>
          </w:p>
        </w:tc>
      </w:tr>
      <w:tr w:rsidR="00DF0471" w14:paraId="6BBFC253" w14:textId="77777777" w:rsidTr="00FB6DA6">
        <w:tc>
          <w:tcPr>
            <w:tcW w:w="4675" w:type="dxa"/>
          </w:tcPr>
          <w:p w14:paraId="071F27F1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 w:rsidRPr="008A0CAC">
              <w:t>Assemble the equipment and then wash your hands.</w:t>
            </w:r>
          </w:p>
        </w:tc>
        <w:tc>
          <w:tcPr>
            <w:tcW w:w="4675" w:type="dxa"/>
          </w:tcPr>
          <w:p w14:paraId="514C0099" w14:textId="77777777" w:rsidR="00DF0471" w:rsidRDefault="00DF0471" w:rsidP="00FB6DA6">
            <w:pPr>
              <w:pStyle w:val="NoSpacing"/>
            </w:pPr>
            <w:r w:rsidRPr="008A0CAC">
              <w:t> Hand hygiene.</w:t>
            </w:r>
          </w:p>
        </w:tc>
      </w:tr>
      <w:tr w:rsidR="00DF0471" w14:paraId="527CF2A9" w14:textId="77777777" w:rsidTr="00FB6DA6">
        <w:tc>
          <w:tcPr>
            <w:tcW w:w="4675" w:type="dxa"/>
          </w:tcPr>
          <w:p w14:paraId="368ED4B4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>
              <w:t>Identify patient and check medication. Explain procedure and prepare patient and family as necessary.</w:t>
            </w:r>
          </w:p>
        </w:tc>
        <w:tc>
          <w:tcPr>
            <w:tcW w:w="4675" w:type="dxa"/>
          </w:tcPr>
          <w:p w14:paraId="2082BC42" w14:textId="55FDA8B1" w:rsidR="00DF0471" w:rsidRDefault="00DF0471" w:rsidP="00FB6DA6">
            <w:pPr>
              <w:pStyle w:val="NoSpacing"/>
            </w:pPr>
            <w:r>
              <w:t xml:space="preserve">Ensure right drug </w:t>
            </w:r>
            <w:proofErr w:type="gramStart"/>
            <w:r>
              <w:t>is being administered</w:t>
            </w:r>
            <w:proofErr w:type="gramEnd"/>
            <w:r>
              <w:t xml:space="preserve"> to the right patient by the right route.</w:t>
            </w:r>
          </w:p>
        </w:tc>
      </w:tr>
      <w:tr w:rsidR="00DF0471" w14:paraId="0A6FE608" w14:textId="77777777" w:rsidTr="00FB6DA6">
        <w:tc>
          <w:tcPr>
            <w:tcW w:w="4675" w:type="dxa"/>
          </w:tcPr>
          <w:p w14:paraId="1E763090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>
              <w:t>Assess the site and dressing.</w:t>
            </w:r>
          </w:p>
        </w:tc>
        <w:tc>
          <w:tcPr>
            <w:tcW w:w="4675" w:type="dxa"/>
          </w:tcPr>
          <w:p w14:paraId="3731BEC2" w14:textId="77777777" w:rsidR="00DF0471" w:rsidRDefault="00DF0471" w:rsidP="00FB6DA6">
            <w:pPr>
              <w:pStyle w:val="NoSpacing"/>
            </w:pPr>
            <w:r w:rsidRPr="008A0CAC">
              <w:t xml:space="preserve">The insertion site </w:t>
            </w:r>
            <w:proofErr w:type="gramStart"/>
            <w:r w:rsidRPr="008A0CAC">
              <w:t>must be observed</w:t>
            </w:r>
            <w:proofErr w:type="gramEnd"/>
            <w:r w:rsidRPr="008A0CAC">
              <w:t xml:space="preserve"> daily for signs of redness, swelling, exudate or bleeding and observations documented daily.</w:t>
            </w:r>
          </w:p>
        </w:tc>
      </w:tr>
      <w:tr w:rsidR="00DF0471" w14:paraId="678BDDEE" w14:textId="77777777" w:rsidTr="00FB6DA6">
        <w:tc>
          <w:tcPr>
            <w:tcW w:w="4675" w:type="dxa"/>
          </w:tcPr>
          <w:p w14:paraId="01D87450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 w:rsidRPr="008A0CAC">
              <w:t>Cleanse injection cap</w:t>
            </w:r>
            <w:r>
              <w:t xml:space="preserve"> with antiseptic swab and allow for drying time.</w:t>
            </w:r>
          </w:p>
        </w:tc>
        <w:tc>
          <w:tcPr>
            <w:tcW w:w="4675" w:type="dxa"/>
          </w:tcPr>
          <w:p w14:paraId="67F2C567" w14:textId="77777777" w:rsidR="00DF0471" w:rsidRDefault="00DF0471" w:rsidP="00FB6DA6">
            <w:pPr>
              <w:pStyle w:val="NoSpacing"/>
            </w:pPr>
            <w:r w:rsidRPr="008A0CAC">
              <w:t>Removes surface bacteria.</w:t>
            </w:r>
          </w:p>
        </w:tc>
      </w:tr>
      <w:tr w:rsidR="00DF0471" w14:paraId="4B024CBD" w14:textId="77777777" w:rsidTr="00FB6DA6">
        <w:tc>
          <w:tcPr>
            <w:tcW w:w="4675" w:type="dxa"/>
          </w:tcPr>
          <w:p w14:paraId="7BCDD850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 w:rsidRPr="008A0CAC">
              <w:t xml:space="preserve">Gently insert needle straight into </w:t>
            </w:r>
            <w:r>
              <w:t xml:space="preserve">the </w:t>
            </w:r>
            <w:r w:rsidRPr="008A0CAC">
              <w:t xml:space="preserve">injection </w:t>
            </w:r>
            <w:r>
              <w:t>hub through the silicone membrane, rotating the syringe gently as it is advanced. Do not use excessive force to insert the needle.</w:t>
            </w:r>
          </w:p>
        </w:tc>
        <w:tc>
          <w:tcPr>
            <w:tcW w:w="4675" w:type="dxa"/>
          </w:tcPr>
          <w:p w14:paraId="22F061A3" w14:textId="77777777" w:rsidR="00DF0471" w:rsidRPr="008A0CAC" w:rsidRDefault="00DF0471" w:rsidP="00FB6DA6">
            <w:r w:rsidRPr="008A0CAC">
              <w:t xml:space="preserve">Angle of the syringe needle may need to be </w:t>
            </w:r>
            <w:proofErr w:type="gramStart"/>
            <w:r w:rsidRPr="008A0CAC">
              <w:t>adjusted</w:t>
            </w:r>
            <w:proofErr w:type="gramEnd"/>
            <w:r w:rsidRPr="008A0CAC">
              <w:t xml:space="preserve"> and/or rotated gently to aid insertion.</w:t>
            </w:r>
          </w:p>
          <w:p w14:paraId="7ADE6554" w14:textId="77777777" w:rsidR="00DF0471" w:rsidRPr="008A0CAC" w:rsidRDefault="00DF0471" w:rsidP="00FB6DA6">
            <w:r w:rsidRPr="008A0CAC">
              <w:rPr>
                <w:noProof/>
                <w:bdr w:val="none" w:sz="0" w:space="0" w:color="auto" w:frame="1"/>
              </w:rPr>
              <w:drawing>
                <wp:inline distT="0" distB="0" distL="0" distR="0" wp14:anchorId="003A94E6" wp14:editId="446D099E">
                  <wp:extent cx="1866900" cy="1076325"/>
                  <wp:effectExtent l="19050" t="19050" r="19050" b="28575"/>
                  <wp:docPr id="60" name="Picture 60" descr="Gently insert needle straight into the injection hub through the silicone membrane, rotating the syringe gently as it is advanced." title="Injecting medication through the Insuflon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.4 Insuflon_Pg 3. Item 2.pn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E253C8" w14:textId="65568403" w:rsidR="00DF0471" w:rsidRDefault="00DF0471" w:rsidP="00FB6DA6">
            <w:r w:rsidRPr="008A0CAC">
              <w:lastRenderedPageBreak/>
              <w:t>The needle must penetrate</w:t>
            </w:r>
            <w:r>
              <w:t xml:space="preserve"> the silicone</w:t>
            </w:r>
            <w:r w:rsidRPr="008A0CAC">
              <w:t xml:space="preserve"> membrane by at least 3mm and no more than 10mm.</w:t>
            </w:r>
          </w:p>
          <w:p w14:paraId="45B4FAB2" w14:textId="7B562633" w:rsidR="00DF0471" w:rsidRDefault="00DF0471" w:rsidP="00FB6DA6">
            <w:pPr>
              <w:pStyle w:val="NoSpacing"/>
            </w:pPr>
            <w:r>
              <w:t>Rotating the needle helps to move it away from the inner wall of the hub.</w:t>
            </w:r>
          </w:p>
        </w:tc>
      </w:tr>
      <w:tr w:rsidR="00DF0471" w14:paraId="1AE38E4A" w14:textId="77777777" w:rsidTr="00FB6DA6">
        <w:tc>
          <w:tcPr>
            <w:tcW w:w="4675" w:type="dxa"/>
          </w:tcPr>
          <w:p w14:paraId="3246D2D7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>
              <w:lastRenderedPageBreak/>
              <w:t>Instill the</w:t>
            </w:r>
            <w:r w:rsidRPr="008A0CAC">
              <w:t xml:space="preserve"> medication slowly</w:t>
            </w:r>
            <w:r>
              <w:t xml:space="preserve">, </w:t>
            </w:r>
            <w:proofErr w:type="gramStart"/>
            <w:r>
              <w:t>then</w:t>
            </w:r>
            <w:proofErr w:type="gramEnd"/>
            <w:r>
              <w:t xml:space="preserve"> remove the needle from the hub.</w:t>
            </w:r>
          </w:p>
        </w:tc>
        <w:tc>
          <w:tcPr>
            <w:tcW w:w="4675" w:type="dxa"/>
          </w:tcPr>
          <w:p w14:paraId="62135653" w14:textId="77777777" w:rsidR="00DF0471" w:rsidRDefault="00DF0471" w:rsidP="00FB6DA6">
            <w:pPr>
              <w:pStyle w:val="NoSpacing"/>
            </w:pPr>
            <w:r>
              <w:t>Slow injection helps to reduce irritation caused by the medication.</w:t>
            </w:r>
          </w:p>
        </w:tc>
      </w:tr>
      <w:tr w:rsidR="00DF0471" w14:paraId="3241A498" w14:textId="77777777" w:rsidTr="00FB6DA6">
        <w:tc>
          <w:tcPr>
            <w:tcW w:w="4675" w:type="dxa"/>
          </w:tcPr>
          <w:p w14:paraId="26D66215" w14:textId="77777777" w:rsidR="00DF0471" w:rsidRDefault="00DF0471" w:rsidP="00DF0471">
            <w:pPr>
              <w:pStyle w:val="NoSpacing"/>
              <w:numPr>
                <w:ilvl w:val="0"/>
                <w:numId w:val="8"/>
              </w:numPr>
            </w:pPr>
            <w:r w:rsidRPr="008A0CAC">
              <w:t>Document the medication administration and condition of site.</w:t>
            </w:r>
          </w:p>
        </w:tc>
        <w:tc>
          <w:tcPr>
            <w:tcW w:w="4675" w:type="dxa"/>
          </w:tcPr>
          <w:p w14:paraId="097D981F" w14:textId="77777777" w:rsidR="00DF0471" w:rsidRDefault="00DF0471" w:rsidP="00FB6DA6">
            <w:pPr>
              <w:pStyle w:val="NoSpacing"/>
            </w:pPr>
            <w:r w:rsidRPr="008A0CAC">
              <w:t> </w:t>
            </w:r>
          </w:p>
        </w:tc>
      </w:tr>
    </w:tbl>
    <w:p w14:paraId="1B543210" w14:textId="77777777" w:rsidR="00DF0471" w:rsidRDefault="00DF0471" w:rsidP="00A44AD9">
      <w:pPr>
        <w:pStyle w:val="Heading2"/>
        <w:spacing w:before="240"/>
        <w:rPr>
          <w:rFonts w:eastAsia="Times New Roman"/>
        </w:rPr>
      </w:pPr>
      <w:r w:rsidRPr="00B76C5C">
        <w:rPr>
          <w:rFonts w:eastAsia="Times New Roman"/>
        </w:rPr>
        <w:t>Procedure: Removal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DF0471" w14:paraId="13B674C9" w14:textId="77777777" w:rsidTr="00FB6DA6">
        <w:trPr>
          <w:tblHeader/>
        </w:trPr>
        <w:tc>
          <w:tcPr>
            <w:tcW w:w="4675" w:type="dxa"/>
            <w:shd w:val="clear" w:color="auto" w:fill="0075BF" w:themeFill="text2"/>
          </w:tcPr>
          <w:p w14:paraId="0811574C" w14:textId="77777777" w:rsidR="00DF0471" w:rsidRPr="00865B10" w:rsidRDefault="00DF0471" w:rsidP="00FB6DA6">
            <w:pPr>
              <w:pStyle w:val="NoSpacing"/>
              <w:rPr>
                <w:b/>
                <w:color w:val="FFFFFF" w:themeColor="background1"/>
              </w:rPr>
            </w:pPr>
            <w:r w:rsidRPr="00865B10">
              <w:rPr>
                <w:b/>
                <w:color w:val="FFFFFF" w:themeColor="background1"/>
              </w:rPr>
              <w:t>Key Steps</w:t>
            </w:r>
          </w:p>
        </w:tc>
        <w:tc>
          <w:tcPr>
            <w:tcW w:w="4675" w:type="dxa"/>
            <w:shd w:val="clear" w:color="auto" w:fill="0075BF" w:themeFill="text2"/>
          </w:tcPr>
          <w:p w14:paraId="1C4EBD07" w14:textId="77777777" w:rsidR="00DF0471" w:rsidRPr="00865B10" w:rsidRDefault="00DF0471" w:rsidP="00FB6DA6">
            <w:pPr>
              <w:pStyle w:val="NoSpacing"/>
              <w:rPr>
                <w:b/>
                <w:color w:val="FFFFFF" w:themeColor="background1"/>
              </w:rPr>
            </w:pPr>
            <w:r w:rsidRPr="00865B10">
              <w:rPr>
                <w:b/>
                <w:color w:val="FFFFFF" w:themeColor="background1"/>
              </w:rPr>
              <w:t>Rationale</w:t>
            </w:r>
          </w:p>
        </w:tc>
      </w:tr>
      <w:tr w:rsidR="00DF0471" w14:paraId="554A31FC" w14:textId="77777777" w:rsidTr="00FB6DA6">
        <w:tc>
          <w:tcPr>
            <w:tcW w:w="4675" w:type="dxa"/>
          </w:tcPr>
          <w:p w14:paraId="59AB022F" w14:textId="77777777" w:rsidR="00DF0471" w:rsidRDefault="00DF0471" w:rsidP="00DF0471">
            <w:pPr>
              <w:pStyle w:val="NoSpacing"/>
              <w:numPr>
                <w:ilvl w:val="0"/>
                <w:numId w:val="9"/>
              </w:numPr>
            </w:pPr>
            <w:r w:rsidRPr="008A0CAC">
              <w:t xml:space="preserve">To remove the </w:t>
            </w:r>
            <w:r w:rsidRPr="00F5015B">
              <w:rPr>
                <w:b/>
              </w:rPr>
              <w:t>Insuflon</w:t>
            </w:r>
            <w:r w:rsidRPr="008A0CAC">
              <w:t>, carefully peel off the dressing beginning at the catheter end and remove catheter.</w:t>
            </w:r>
          </w:p>
        </w:tc>
        <w:tc>
          <w:tcPr>
            <w:tcW w:w="4675" w:type="dxa"/>
          </w:tcPr>
          <w:p w14:paraId="107FA3A3" w14:textId="77777777" w:rsidR="00DF0471" w:rsidRDefault="00DF0471" w:rsidP="00FB6DA6">
            <w:r w:rsidRPr="008A0CAC">
              <w:t>Never exceed 7 days indwelling time.</w:t>
            </w:r>
          </w:p>
          <w:p w14:paraId="0BB56089" w14:textId="77777777" w:rsidR="00DF0471" w:rsidRPr="008A0CAC" w:rsidRDefault="00DF0471" w:rsidP="00FB6DA6">
            <w:r>
              <w:t xml:space="preserve">If the </w:t>
            </w:r>
            <w:r w:rsidRPr="00F5015B">
              <w:rPr>
                <w:b/>
              </w:rPr>
              <w:t>Insuflon</w:t>
            </w:r>
            <w:r>
              <w:t xml:space="preserve"> is to be removed post administration of medication, a minimum of 15–30 minutes should elapse prior to removal to allow for optimal medication absorption.</w:t>
            </w:r>
          </w:p>
          <w:p w14:paraId="484523B6" w14:textId="681ED62D" w:rsidR="00DF0471" w:rsidRPr="008A0CAC" w:rsidRDefault="00DF0471" w:rsidP="00FB6DA6">
            <w:r w:rsidRPr="008A0CAC">
              <w:t xml:space="preserve">Remove the catheter early if there is any pain, swelling or firm tissue, leakage or </w:t>
            </w:r>
            <w:r>
              <w:t>loose dressing</w:t>
            </w:r>
            <w:r w:rsidRPr="008A0CAC">
              <w:t>.</w:t>
            </w:r>
            <w:r>
              <w:t xml:space="preserve"> Place a new </w:t>
            </w:r>
            <w:r w:rsidRPr="00F5015B">
              <w:rPr>
                <w:b/>
              </w:rPr>
              <w:t>Insuflon</w:t>
            </w:r>
            <w:r>
              <w:t xml:space="preserve"> in a new site, if still needed.</w:t>
            </w:r>
          </w:p>
          <w:p w14:paraId="1F77E2F2" w14:textId="77777777" w:rsidR="00DF0471" w:rsidRDefault="00DF0471" w:rsidP="00FB6DA6">
            <w:pPr>
              <w:pStyle w:val="NoSpacing"/>
            </w:pPr>
            <w:r w:rsidRPr="008A0CAC">
              <w:t xml:space="preserve">Discard </w:t>
            </w:r>
            <w:r w:rsidRPr="00F5015B">
              <w:rPr>
                <w:b/>
              </w:rPr>
              <w:t>Insuflon</w:t>
            </w:r>
            <w:r w:rsidRPr="008A0CAC">
              <w:t xml:space="preserve"> after removal</w:t>
            </w:r>
            <w:r>
              <w:t xml:space="preserve"> in appropriate biohazard garbage container.</w:t>
            </w:r>
          </w:p>
        </w:tc>
      </w:tr>
      <w:tr w:rsidR="00DF0471" w14:paraId="7E4DFAC1" w14:textId="77777777" w:rsidTr="00FB6DA6">
        <w:tc>
          <w:tcPr>
            <w:tcW w:w="4675" w:type="dxa"/>
          </w:tcPr>
          <w:p w14:paraId="1A6C62BF" w14:textId="77777777" w:rsidR="00DF0471" w:rsidRDefault="00DF0471" w:rsidP="00DF0471">
            <w:pPr>
              <w:pStyle w:val="NoSpacing"/>
              <w:numPr>
                <w:ilvl w:val="0"/>
                <w:numId w:val="9"/>
              </w:numPr>
            </w:pPr>
            <w:r w:rsidRPr="008A0CAC">
              <w:t xml:space="preserve">It </w:t>
            </w:r>
            <w:proofErr w:type="gramStart"/>
            <w:r w:rsidRPr="008A0CAC">
              <w:t>is recommended</w:t>
            </w:r>
            <w:proofErr w:type="gramEnd"/>
            <w:r w:rsidRPr="008A0CAC">
              <w:t xml:space="preserve"> to place the new </w:t>
            </w:r>
            <w:r w:rsidRPr="00F5015B">
              <w:rPr>
                <w:b/>
              </w:rPr>
              <w:t>Insuflon</w:t>
            </w:r>
            <w:r w:rsidRPr="008A0CAC">
              <w:t xml:space="preserve"> before removing the old one to ensure rotation of sites.</w:t>
            </w:r>
          </w:p>
        </w:tc>
        <w:tc>
          <w:tcPr>
            <w:tcW w:w="4675" w:type="dxa"/>
          </w:tcPr>
          <w:p w14:paraId="4B14F6D4" w14:textId="77777777" w:rsidR="00DF0471" w:rsidRDefault="00DF0471" w:rsidP="00FB6DA6">
            <w:pPr>
              <w:pStyle w:val="NoSpacing"/>
            </w:pPr>
            <w:r w:rsidRPr="008A0CAC">
              <w:t xml:space="preserve">Rotate insertion sites to avoid tissue damage and the formation of </w:t>
            </w:r>
            <w:proofErr w:type="spellStart"/>
            <w:r w:rsidRPr="008A0CAC">
              <w:t>lipo</w:t>
            </w:r>
            <w:proofErr w:type="spellEnd"/>
            <w:r>
              <w:t>-</w:t>
            </w:r>
            <w:r w:rsidRPr="008A0CAC">
              <w:t>hypertrophies.</w:t>
            </w:r>
          </w:p>
        </w:tc>
      </w:tr>
      <w:tr w:rsidR="00DF0471" w14:paraId="0B6C3DF2" w14:textId="77777777" w:rsidTr="00FB6DA6">
        <w:tc>
          <w:tcPr>
            <w:tcW w:w="4675" w:type="dxa"/>
          </w:tcPr>
          <w:p w14:paraId="1099B2DB" w14:textId="774CA035" w:rsidR="00DF0471" w:rsidRDefault="00DF0471" w:rsidP="00DF0471">
            <w:pPr>
              <w:pStyle w:val="NoSpacing"/>
              <w:numPr>
                <w:ilvl w:val="0"/>
                <w:numId w:val="9"/>
              </w:numPr>
            </w:pPr>
            <w:r w:rsidRPr="008A0CAC">
              <w:t>Document the procedure in the patient record.</w:t>
            </w:r>
            <w:r>
              <w:t xml:space="preserve"> Include where the </w:t>
            </w:r>
            <w:r w:rsidRPr="00F5015B">
              <w:rPr>
                <w:b/>
              </w:rPr>
              <w:t>Insuflon</w:t>
            </w:r>
            <w:r>
              <w:t xml:space="preserve"> </w:t>
            </w:r>
            <w:proofErr w:type="gramStart"/>
            <w:r>
              <w:t>was placed</w:t>
            </w:r>
            <w:proofErr w:type="gramEnd"/>
            <w:r>
              <w:t>.</w:t>
            </w:r>
          </w:p>
        </w:tc>
        <w:tc>
          <w:tcPr>
            <w:tcW w:w="4675" w:type="dxa"/>
          </w:tcPr>
          <w:p w14:paraId="736F2F08" w14:textId="77777777" w:rsidR="00DF0471" w:rsidRDefault="00DF0471" w:rsidP="00FB6DA6">
            <w:pPr>
              <w:pStyle w:val="NoSpacing"/>
            </w:pPr>
            <w:r w:rsidRPr="008A0CAC">
              <w:t>To ensure that the catheter does not exceed 7 days indwelling time.</w:t>
            </w:r>
          </w:p>
        </w:tc>
      </w:tr>
    </w:tbl>
    <w:p w14:paraId="52912017" w14:textId="73101E59" w:rsidR="00DF0471" w:rsidRPr="00B76C5C" w:rsidRDefault="00DF0471" w:rsidP="00A44AD9">
      <w:pPr>
        <w:spacing w:before="240"/>
      </w:pPr>
      <w:r w:rsidRPr="00B76C5C">
        <w:t>This guidance document</w:t>
      </w:r>
      <w:r>
        <w:t xml:space="preserve"> was developed by Ms. Lisa Egan-</w:t>
      </w:r>
      <w:r w:rsidRPr="00B76C5C">
        <w:t>Bates, Southlake Regional Health Centr</w:t>
      </w:r>
      <w:r>
        <w:t xml:space="preserve">e, </w:t>
      </w:r>
      <w:proofErr w:type="spellStart"/>
      <w:r>
        <w:t>Newmarket</w:t>
      </w:r>
      <w:proofErr w:type="spellEnd"/>
      <w:r>
        <w:t xml:space="preserve">, Mr. Kaniska Young </w:t>
      </w:r>
      <w:r w:rsidRPr="00B76C5C">
        <w:t xml:space="preserve">Tai, </w:t>
      </w:r>
      <w:proofErr w:type="gramStart"/>
      <w:r w:rsidRPr="00B76C5C">
        <w:t>The</w:t>
      </w:r>
      <w:proofErr w:type="gramEnd"/>
      <w:r w:rsidRPr="00B76C5C">
        <w:t xml:space="preserve"> Hospital for Sick Children, Toronto and Ms. Sylvie Kozlowsky</w:t>
      </w:r>
      <w:r>
        <w:t>j</w:t>
      </w:r>
      <w:r w:rsidRPr="00B76C5C">
        <w:t xml:space="preserve">, </w:t>
      </w:r>
      <w:r>
        <w:t xml:space="preserve">Northeast Cancer Centre, </w:t>
      </w:r>
      <w:r w:rsidRPr="00B76C5C">
        <w:t>Health Sciences North, Su</w:t>
      </w:r>
      <w:r>
        <w:t>d</w:t>
      </w:r>
      <w:r w:rsidRPr="00B76C5C">
        <w:t>bury</w:t>
      </w:r>
      <w:r w:rsidR="007112D6">
        <w:t>. Reviewed</w:t>
      </w:r>
      <w:bookmarkStart w:id="0" w:name="_GoBack"/>
      <w:bookmarkEnd w:id="0"/>
      <w:r w:rsidRPr="00B76C5C">
        <w:t xml:space="preserve"> in consultation with Ms. </w:t>
      </w:r>
      <w:proofErr w:type="gramStart"/>
      <w:r w:rsidRPr="00B76C5C">
        <w:t>Kirsty Morelli, Scarborough Health Network</w:t>
      </w:r>
      <w:r>
        <w:t>, Centenary Hospital</w:t>
      </w:r>
      <w:r w:rsidRPr="00B76C5C">
        <w:t xml:space="preserve"> and Ms. Christina McCauley, POGO/The Hospital for Sick Children, based on the sources below.</w:t>
      </w:r>
      <w:proofErr w:type="gramEnd"/>
    </w:p>
    <w:p w14:paraId="2488EE85" w14:textId="77777777" w:rsidR="00DF0471" w:rsidRPr="00B76C5C" w:rsidRDefault="00DF0471" w:rsidP="00A44AD9">
      <w:pPr>
        <w:pStyle w:val="Heading2"/>
        <w:rPr>
          <w:rFonts w:eastAsia="Times New Roman"/>
        </w:rPr>
      </w:pPr>
      <w:r w:rsidRPr="00B76C5C">
        <w:rPr>
          <w:rFonts w:eastAsia="Times New Roman"/>
        </w:rPr>
        <w:t>References</w:t>
      </w:r>
    </w:p>
    <w:p w14:paraId="343327D4" w14:textId="77777777" w:rsidR="00DF0471" w:rsidRPr="00B76C5C" w:rsidRDefault="00DF0471" w:rsidP="00DF0471">
      <w:pPr>
        <w:pStyle w:val="ListParagraph"/>
        <w:numPr>
          <w:ilvl w:val="0"/>
          <w:numId w:val="10"/>
        </w:numPr>
        <w:ind w:left="360" w:hanging="360"/>
      </w:pPr>
      <w:r w:rsidRPr="00B76C5C">
        <w:t xml:space="preserve">Insuflon® Instructions for Use. </w:t>
      </w:r>
      <w:proofErr w:type="spellStart"/>
      <w:r w:rsidRPr="00B76C5C">
        <w:t>Unomedical</w:t>
      </w:r>
      <w:proofErr w:type="spellEnd"/>
      <w:r w:rsidRPr="00B76C5C">
        <w:t xml:space="preserve"> Denmark. </w:t>
      </w:r>
      <w:proofErr w:type="gramStart"/>
      <w:r w:rsidRPr="00B76C5C">
        <w:t>infusion-set.com</w:t>
      </w:r>
      <w:proofErr w:type="gramEnd"/>
      <w:r w:rsidRPr="00B76C5C">
        <w:t>. Revised from Provincial Pediatric Oncology Satellite Program: A Blueprint for Service. Version 4. February 2008. J. INJECTING SC MEDICATION VIA INSUFLON®.</w:t>
      </w:r>
    </w:p>
    <w:p w14:paraId="298BBCBE" w14:textId="20E42C91" w:rsidR="00DF0471" w:rsidRPr="00B76C5C" w:rsidRDefault="00DF0471" w:rsidP="00DF0471">
      <w:pPr>
        <w:pStyle w:val="ListParagraph"/>
        <w:numPr>
          <w:ilvl w:val="0"/>
          <w:numId w:val="10"/>
        </w:numPr>
        <w:ind w:left="360" w:hanging="360"/>
      </w:pPr>
      <w:r w:rsidRPr="00B76C5C">
        <w:lastRenderedPageBreak/>
        <w:t xml:space="preserve">The Royal Children's Hospital, Nursing Clinical Guidelines (2014). Subcutaneous Catheter devices management of Insuflon™ and BD </w:t>
      </w:r>
      <w:proofErr w:type="spellStart"/>
      <w:r w:rsidRPr="00B76C5C">
        <w:t>Saf</w:t>
      </w:r>
      <w:proofErr w:type="spellEnd"/>
      <w:r w:rsidRPr="00B76C5C">
        <w:t xml:space="preserve">-T-Intima Devices. Retrieved November 5, 2020 from </w:t>
      </w:r>
      <w:hyperlink r:id="rId17" w:history="1">
        <w:r w:rsidRPr="00F45916">
          <w:rPr>
            <w:rStyle w:val="Hyperlink"/>
            <w:rFonts w:asciiTheme="minorHAnsi" w:hAnsiTheme="minorHAnsi"/>
          </w:rPr>
          <w:t>https://www.rch.org.au/rchcpg/hospital_clinical_guideline_index/Subcutaneous_catheter_devices_management_of_insuflon_and_BD_safTIntima_devices/</w:t>
        </w:r>
      </w:hyperlink>
      <w:r>
        <w:t>.</w:t>
      </w:r>
    </w:p>
    <w:p w14:paraId="70D49EDC" w14:textId="77777777" w:rsidR="00DF0471" w:rsidRDefault="00DF0471" w:rsidP="00DF0471">
      <w:pPr>
        <w:pStyle w:val="ListParagraph"/>
        <w:numPr>
          <w:ilvl w:val="0"/>
          <w:numId w:val="10"/>
        </w:numPr>
        <w:ind w:left="360" w:hanging="360"/>
      </w:pPr>
      <w:r w:rsidRPr="00B76C5C">
        <w:t xml:space="preserve">Winnipeg Regional Heath Authority Palliative Care Program (2010). Procedure for Subcutaneous Insertion, Removal, Medication Administration and Fluid Administration for Community Palliative Care Patients. Retrieved November 5, 2020 from </w:t>
      </w:r>
      <w:hyperlink r:id="rId18" w:history="1">
        <w:r w:rsidRPr="00F45916">
          <w:rPr>
            <w:rStyle w:val="Hyperlink"/>
            <w:rFonts w:asciiTheme="minorHAnsi" w:hAnsiTheme="minorHAnsi"/>
          </w:rPr>
          <w:t>https://www.virtualhospice.ca/Assets/Palliative%20Care%20Community%20SQ%20policy%2028-Feb-2010_20120109162030.pdf</w:t>
        </w:r>
      </w:hyperlink>
      <w:r>
        <w:t>.</w:t>
      </w:r>
    </w:p>
    <w:p w14:paraId="27DF55F5" w14:textId="77777777" w:rsidR="00DF0471" w:rsidRPr="000F07E3" w:rsidRDefault="00DF047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3DF1718B" w14:textId="7165F8EF" w:rsidR="00DF0471" w:rsidRDefault="00DF047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19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</w:t>
      </w:r>
      <w:proofErr w:type="gramStart"/>
      <w:r>
        <w:rPr>
          <w:lang w:val="en-CA"/>
        </w:rPr>
        <w:t>shall be considered</w:t>
      </w:r>
      <w:proofErr w:type="gramEnd"/>
      <w:r>
        <w:rPr>
          <w:lang w:val="en-CA"/>
        </w:rPr>
        <w:t xml:space="preserve"> correct. Please see also the </w:t>
      </w:r>
      <w:hyperlink r:id="rId20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729DBDA8" w14:textId="77777777" w:rsidR="00DF0471" w:rsidRPr="00A5497E" w:rsidRDefault="00DF0471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DF0471" w14:paraId="0AFA583E" w14:textId="77777777" w:rsidTr="00A5497E">
        <w:tc>
          <w:tcPr>
            <w:tcW w:w="1885" w:type="dxa"/>
            <w:shd w:val="clear" w:color="auto" w:fill="0075BF" w:themeFill="text2"/>
          </w:tcPr>
          <w:p w14:paraId="2881BFE8" w14:textId="77777777" w:rsidR="00DF0471" w:rsidRPr="00916395" w:rsidRDefault="00DF0471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14ABF416" w14:textId="77777777" w:rsidR="00DF0471" w:rsidRPr="00916395" w:rsidRDefault="00DF0471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23BFAA70" w14:textId="77777777" w:rsidR="00DF0471" w:rsidRPr="00916395" w:rsidRDefault="00DF0471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DF0471" w14:paraId="1288B967" w14:textId="77777777" w:rsidTr="00A5497E">
        <w:tc>
          <w:tcPr>
            <w:tcW w:w="1885" w:type="dxa"/>
          </w:tcPr>
          <w:p w14:paraId="4117F5ED" w14:textId="77777777" w:rsidR="00DF0471" w:rsidRDefault="00DF0471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4F424FCD" w14:textId="3D0A6691" w:rsidR="00DF0471" w:rsidRDefault="004677D7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6/28/2021</w:t>
            </w:r>
          </w:p>
        </w:tc>
        <w:tc>
          <w:tcPr>
            <w:tcW w:w="5665" w:type="dxa"/>
          </w:tcPr>
          <w:p w14:paraId="3DFC48FC" w14:textId="77777777" w:rsidR="00DF0471" w:rsidRPr="00A5497E" w:rsidRDefault="00DF0471" w:rsidP="00DF0471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753716B3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21"/>
      <w:footerReference w:type="default" r:id="rId2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446C" w14:textId="77777777" w:rsidR="00291738" w:rsidRDefault="00291738" w:rsidP="009C56FA">
      <w:pPr>
        <w:spacing w:after="0" w:line="240" w:lineRule="auto"/>
      </w:pPr>
      <w:r>
        <w:separator/>
      </w:r>
    </w:p>
  </w:endnote>
  <w:endnote w:type="continuationSeparator" w:id="0">
    <w:p w14:paraId="5C3FCC00" w14:textId="77777777" w:rsidR="00291738" w:rsidRDefault="00291738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453D5" w14:textId="0175281D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1CA6CB1C" wp14:editId="45CAAEC3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A55C30">
      <w:rPr>
        <w:b/>
        <w:noProof/>
      </w:rPr>
      <w:t>3.4 Injecting SC Medication Via an Insuflon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A55C30">
      <w:rPr>
        <w:b/>
        <w:noProof/>
        <w:color w:val="FFFFFF" w:themeColor="background1"/>
      </w:rPr>
      <w:t>6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65970" w14:textId="77777777" w:rsidR="00291738" w:rsidRDefault="00291738" w:rsidP="009C56FA">
      <w:pPr>
        <w:spacing w:after="0" w:line="240" w:lineRule="auto"/>
      </w:pPr>
      <w:r>
        <w:separator/>
      </w:r>
    </w:p>
  </w:footnote>
  <w:footnote w:type="continuationSeparator" w:id="0">
    <w:p w14:paraId="67560C2B" w14:textId="77777777" w:rsidR="00291738" w:rsidRDefault="00291738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C7004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820DD4" wp14:editId="0A593DDC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060632"/>
    <w:multiLevelType w:val="hybridMultilevel"/>
    <w:tmpl w:val="EEDE514C"/>
    <w:lvl w:ilvl="0" w:tplc="C8A053E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126AD0"/>
    <w:multiLevelType w:val="hybridMultilevel"/>
    <w:tmpl w:val="E2E4CA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07097A"/>
    <w:multiLevelType w:val="hybridMultilevel"/>
    <w:tmpl w:val="DBB2F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4EF6EE5"/>
    <w:multiLevelType w:val="hybridMultilevel"/>
    <w:tmpl w:val="2C32C176"/>
    <w:lvl w:ilvl="0" w:tplc="1BBC6A2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F0A25"/>
    <w:multiLevelType w:val="hybridMultilevel"/>
    <w:tmpl w:val="CCAEC5D0"/>
    <w:lvl w:ilvl="0" w:tplc="1BBC6A2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C4F57"/>
    <w:multiLevelType w:val="hybridMultilevel"/>
    <w:tmpl w:val="DD56A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922"/>
    <w:rsid w:val="00037CE1"/>
    <w:rsid w:val="000A1AC8"/>
    <w:rsid w:val="000C5922"/>
    <w:rsid w:val="000F7E51"/>
    <w:rsid w:val="001119CC"/>
    <w:rsid w:val="00263804"/>
    <w:rsid w:val="00291738"/>
    <w:rsid w:val="00312F5D"/>
    <w:rsid w:val="003677BB"/>
    <w:rsid w:val="00386465"/>
    <w:rsid w:val="003C7A2D"/>
    <w:rsid w:val="00406206"/>
    <w:rsid w:val="00427765"/>
    <w:rsid w:val="004677D7"/>
    <w:rsid w:val="005D75A2"/>
    <w:rsid w:val="005E223D"/>
    <w:rsid w:val="005E3EF8"/>
    <w:rsid w:val="0061794B"/>
    <w:rsid w:val="00641C88"/>
    <w:rsid w:val="00652FC3"/>
    <w:rsid w:val="006600F4"/>
    <w:rsid w:val="00700BDB"/>
    <w:rsid w:val="00710A1B"/>
    <w:rsid w:val="007112D6"/>
    <w:rsid w:val="00774EEC"/>
    <w:rsid w:val="00776ADE"/>
    <w:rsid w:val="008060C9"/>
    <w:rsid w:val="008537D7"/>
    <w:rsid w:val="0087330D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44AD9"/>
    <w:rsid w:val="00A55C30"/>
    <w:rsid w:val="00A9157D"/>
    <w:rsid w:val="00AD2A48"/>
    <w:rsid w:val="00B473C2"/>
    <w:rsid w:val="00B923D1"/>
    <w:rsid w:val="00C62A83"/>
    <w:rsid w:val="00C7638B"/>
    <w:rsid w:val="00CA0341"/>
    <w:rsid w:val="00CA1F4A"/>
    <w:rsid w:val="00CA73C3"/>
    <w:rsid w:val="00D01D6D"/>
    <w:rsid w:val="00D4463C"/>
    <w:rsid w:val="00D53255"/>
    <w:rsid w:val="00DF0471"/>
    <w:rsid w:val="00E15E4F"/>
    <w:rsid w:val="00E27635"/>
    <w:rsid w:val="00E528B8"/>
    <w:rsid w:val="00E529BC"/>
    <w:rsid w:val="00F37717"/>
    <w:rsid w:val="00FB61A7"/>
    <w:rsid w:val="00FC0CF7"/>
    <w:rsid w:val="00FC1B40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A7A3872"/>
  <w15:chartTrackingRefBased/>
  <w15:docId w15:val="{40F44A2D-F8E4-4ADE-B893-079BC786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ogo.ca/wp-content/uploads/2016/07/3.1.5-Insuflon_Pg-2.-Item-10.png.jpg" TargetMode="External"/><Relationship Id="rId18" Type="http://schemas.openxmlformats.org/officeDocument/2006/relationships/hyperlink" Target="https://www.virtualhospice.ca/Assets/Palliative%20Care%20Community%20SQ%20policy%2028-Feb-2010_20120109162030.pdf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cno.org/globalassets/docs/prac/41071_decisions.pdf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rch.org.au/rchcpg/hospital_clinical_guideline_index/Subcutaneous_catheter_devices_management_of_insuflon_and_BD_safTIntima_devices/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s://www.pogo.ca/satellite-manual/1-0-introduction/1-4-pogo-satellite-manual-disclaime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go.ca/wp-content/uploads/2016/07/3.1.5-Insuflon_Pg-2.-Item-9.png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ogo.ca/wp-content/uploads/2016/07/3.1.5-Insuflon_Pg-3.-Item-2.png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www.pogo.ca/satellite-manu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go.ca/wp-content/uploads/2016/07/3.1.5-Insuflon_Pg-2.-Item-7.jpg" TargetMode="External"/><Relationship Id="rId14" Type="http://schemas.openxmlformats.org/officeDocument/2006/relationships/image" Target="media/image4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50</TotalTime>
  <Pages>6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Injecting SC Medication via an Insuflon | POGO Satellite Manual</vt:lpstr>
    </vt:vector>
  </TitlesOfParts>
  <Company>POGO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Injecting SC Medication via an Insuflon | POGO Satellite Manual</dc:title>
  <dc:subject/>
  <dc:creator>Pediatric Oncology Group of Ontario</dc:creator>
  <cp:keywords/>
  <dc:description/>
  <cp:lastModifiedBy>Mandy Sala</cp:lastModifiedBy>
  <cp:revision>14</cp:revision>
  <cp:lastPrinted>2021-07-27T17:28:00Z</cp:lastPrinted>
  <dcterms:created xsi:type="dcterms:W3CDTF">2021-06-07T18:22:00Z</dcterms:created>
  <dcterms:modified xsi:type="dcterms:W3CDTF">2021-07-27T17:28:00Z</dcterms:modified>
</cp:coreProperties>
</file>