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ADCC61" w14:textId="7E86E04A" w:rsidR="00A83E18" w:rsidRDefault="00824F61" w:rsidP="00A31972">
      <w:pPr>
        <w:pStyle w:val="Heading1"/>
        <w:rPr>
          <w:rFonts w:eastAsia="Times New Roman"/>
        </w:rPr>
      </w:pPr>
      <w:r>
        <w:rPr>
          <w:rFonts w:eastAsia="Times New Roman"/>
        </w:rPr>
        <w:t>3.3.4</w:t>
      </w:r>
      <w:r w:rsidR="00A83E18">
        <w:rPr>
          <w:rFonts w:eastAsia="Times New Roman"/>
        </w:rPr>
        <w:t xml:space="preserve"> References</w:t>
      </w:r>
    </w:p>
    <w:p w14:paraId="7C867542" w14:textId="51246985" w:rsidR="00A83E18" w:rsidRPr="00CC732D" w:rsidRDefault="00A83E18" w:rsidP="003E603C">
      <w:pPr>
        <w:rPr>
          <w:lang w:val="en-CA"/>
        </w:rPr>
      </w:pPr>
      <w:r w:rsidRPr="00CC732D">
        <w:rPr>
          <w:lang w:val="en-CA"/>
        </w:rPr>
        <w:t xml:space="preserve">This guidance document was developed by Ms. Julie Dowler, Ms. Denise </w:t>
      </w:r>
      <w:proofErr w:type="spellStart"/>
      <w:r w:rsidRPr="00CC732D">
        <w:rPr>
          <w:lang w:val="en-CA"/>
        </w:rPr>
        <w:t>Reniers</w:t>
      </w:r>
      <w:proofErr w:type="spellEnd"/>
      <w:r w:rsidRPr="00CC732D">
        <w:rPr>
          <w:lang w:val="en-CA"/>
        </w:rPr>
        <w:t xml:space="preserve"> and Ms. Anne Chambers, Children’s Hospital, London</w:t>
      </w:r>
      <w:r w:rsidR="00704BA7">
        <w:rPr>
          <w:lang w:val="en-CA"/>
        </w:rPr>
        <w:t xml:space="preserve"> Health Sciences Centre, London. Reviewed</w:t>
      </w:r>
      <w:bookmarkStart w:id="0" w:name="_GoBack"/>
      <w:bookmarkEnd w:id="0"/>
      <w:r w:rsidRPr="00CC732D">
        <w:rPr>
          <w:lang w:val="en-CA"/>
        </w:rPr>
        <w:t xml:space="preserve"> in consultation with Ms. Lisa Honeyford, The Hospital for Sick Children, Ms. Kirsty Morelli, Scarborough Health Network</w:t>
      </w:r>
      <w:r>
        <w:rPr>
          <w:lang w:val="en-CA"/>
        </w:rPr>
        <w:t>, Centenary Hospital</w:t>
      </w:r>
      <w:r w:rsidRPr="00CC732D">
        <w:rPr>
          <w:lang w:val="en-CA"/>
        </w:rPr>
        <w:t xml:space="preserve"> and Ms. Mary Jo De</w:t>
      </w:r>
      <w:r>
        <w:rPr>
          <w:lang w:val="en-CA"/>
        </w:rPr>
        <w:t xml:space="preserve"> C</w:t>
      </w:r>
      <w:r w:rsidRPr="00CC732D">
        <w:rPr>
          <w:lang w:val="en-CA"/>
        </w:rPr>
        <w:t xml:space="preserve">ourcy, </w:t>
      </w:r>
      <w:r>
        <w:rPr>
          <w:lang w:val="en-CA"/>
        </w:rPr>
        <w:t xml:space="preserve">Children’s Hospital, </w:t>
      </w:r>
      <w:r w:rsidRPr="00CC732D">
        <w:rPr>
          <w:lang w:val="en-CA"/>
        </w:rPr>
        <w:t>London Health Sciences Centre, based on the sources below.</w:t>
      </w:r>
    </w:p>
    <w:p w14:paraId="4D4D64E1" w14:textId="77777777" w:rsidR="00A83E18" w:rsidRPr="00CC732D" w:rsidRDefault="00A83E18" w:rsidP="003E603C">
      <w:pPr>
        <w:pStyle w:val="Heading2"/>
        <w:rPr>
          <w:lang w:val="en-CA"/>
        </w:rPr>
      </w:pPr>
      <w:r w:rsidRPr="00CC732D">
        <w:rPr>
          <w:lang w:val="en-CA"/>
        </w:rPr>
        <w:t>References</w:t>
      </w:r>
    </w:p>
    <w:p w14:paraId="2D23E7FA" w14:textId="77777777" w:rsidR="00A83E18" w:rsidRPr="00CC732D" w:rsidRDefault="00A83E18" w:rsidP="00A83E18">
      <w:pPr>
        <w:pStyle w:val="NoSpacing"/>
        <w:numPr>
          <w:ilvl w:val="0"/>
          <w:numId w:val="5"/>
        </w:numPr>
        <w:rPr>
          <w:lang w:val="en-CA"/>
        </w:rPr>
      </w:pPr>
      <w:r w:rsidRPr="00CC732D">
        <w:rPr>
          <w:lang w:val="en-CA"/>
        </w:rPr>
        <w:t>B.C. Cancer Agency Policy III-20, Extravasation of Chemotherapy, Prevention and Management of, Revised January 2016, Approved by Provincial Systemic Program Committee.</w:t>
      </w:r>
    </w:p>
    <w:p w14:paraId="55872C4C" w14:textId="77777777" w:rsidR="00A83E18" w:rsidRPr="00CC732D" w:rsidRDefault="00A83E18" w:rsidP="00A83E18">
      <w:pPr>
        <w:pStyle w:val="NoSpacing"/>
        <w:numPr>
          <w:ilvl w:val="0"/>
          <w:numId w:val="5"/>
        </w:numPr>
        <w:rPr>
          <w:lang w:val="en-CA"/>
        </w:rPr>
      </w:pPr>
      <w:r w:rsidRPr="00CC732D">
        <w:rPr>
          <w:lang w:val="en-CA"/>
        </w:rPr>
        <w:t xml:space="preserve">Cancer Care Ontario, Safe Administration of Systemic Cancer Therapy Part 2: Administration of Systemic Treatment and Management of Preventable Adverse Events (November 2018, version 2). Retrieved December 2020, </w:t>
      </w:r>
      <w:hyperlink r:id="rId7" w:history="1">
        <w:r w:rsidRPr="00B22821">
          <w:rPr>
            <w:rStyle w:val="Hyperlink"/>
            <w:rFonts w:asciiTheme="minorHAnsi" w:hAnsiTheme="minorHAnsi"/>
            <w:lang w:val="en-CA"/>
          </w:rPr>
          <w:t>https://www.cancercareontario.ca/en/guidelines-advice/types-of-cancer/1201</w:t>
        </w:r>
      </w:hyperlink>
    </w:p>
    <w:p w14:paraId="3DBB4E94" w14:textId="77777777" w:rsidR="00A83E18" w:rsidRPr="00CC732D" w:rsidRDefault="00A83E18" w:rsidP="00A83E18">
      <w:pPr>
        <w:pStyle w:val="NoSpacing"/>
        <w:numPr>
          <w:ilvl w:val="0"/>
          <w:numId w:val="5"/>
        </w:numPr>
        <w:rPr>
          <w:lang w:val="en-CA"/>
        </w:rPr>
      </w:pPr>
      <w:r w:rsidRPr="00CC732D">
        <w:rPr>
          <w:lang w:val="fr-FR"/>
        </w:rPr>
        <w:t xml:space="preserve">Fabian, B. </w:t>
      </w:r>
      <w:proofErr w:type="spellStart"/>
      <w:r w:rsidRPr="00CC732D">
        <w:rPr>
          <w:lang w:val="fr-FR"/>
        </w:rPr>
        <w:t>Intravenous</w:t>
      </w:r>
      <w:proofErr w:type="spellEnd"/>
      <w:r w:rsidRPr="00CC732D">
        <w:rPr>
          <w:lang w:val="fr-FR"/>
        </w:rPr>
        <w:t xml:space="preserve"> complications: Infiltration. </w:t>
      </w:r>
      <w:r w:rsidRPr="00CC732D">
        <w:rPr>
          <w:lang w:val="en-CA"/>
        </w:rPr>
        <w:t>Journal of Intravenous Nursing 2000; 23(4):229-31.</w:t>
      </w:r>
    </w:p>
    <w:p w14:paraId="55C25DFA" w14:textId="77777777" w:rsidR="00A83E18" w:rsidRPr="00CC732D" w:rsidRDefault="00A83E18" w:rsidP="00A83E18">
      <w:pPr>
        <w:pStyle w:val="NoSpacing"/>
        <w:numPr>
          <w:ilvl w:val="0"/>
          <w:numId w:val="5"/>
        </w:numPr>
        <w:rPr>
          <w:lang w:val="en-CA"/>
        </w:rPr>
      </w:pPr>
      <w:proofErr w:type="spellStart"/>
      <w:r w:rsidRPr="00CC732D">
        <w:rPr>
          <w:lang w:val="en-CA"/>
        </w:rPr>
        <w:t>Froland</w:t>
      </w:r>
      <w:proofErr w:type="spellEnd"/>
      <w:r w:rsidRPr="00CC732D">
        <w:rPr>
          <w:lang w:val="en-CA"/>
        </w:rPr>
        <w:t>, K. Extravasation injuries. J WOCN 2007; 34 (3): 299-302.</w:t>
      </w:r>
    </w:p>
    <w:p w14:paraId="1C9C3456" w14:textId="77777777" w:rsidR="00A83E18" w:rsidRPr="00CC732D" w:rsidRDefault="00A83E18" w:rsidP="00A83E18">
      <w:pPr>
        <w:pStyle w:val="NoSpacing"/>
        <w:numPr>
          <w:ilvl w:val="0"/>
          <w:numId w:val="5"/>
        </w:numPr>
        <w:rPr>
          <w:lang w:val="en-CA"/>
        </w:rPr>
      </w:pPr>
      <w:r w:rsidRPr="00CC732D">
        <w:rPr>
          <w:lang w:val="en-CA"/>
        </w:rPr>
        <w:t xml:space="preserve">Hooke MC. Clinical nurse specialist and evidence-based practice: Managing </w:t>
      </w:r>
      <w:proofErr w:type="spellStart"/>
      <w:r w:rsidRPr="00CC732D">
        <w:rPr>
          <w:lang w:val="en-CA"/>
        </w:rPr>
        <w:t>anthracycline</w:t>
      </w:r>
      <w:proofErr w:type="spellEnd"/>
      <w:r w:rsidRPr="00CC732D">
        <w:rPr>
          <w:lang w:val="en-CA"/>
        </w:rPr>
        <w:t xml:space="preserve"> extravasation. Journal of Pediatric </w:t>
      </w:r>
      <w:proofErr w:type="gramStart"/>
      <w:r w:rsidRPr="00CC732D">
        <w:rPr>
          <w:lang w:val="en-CA"/>
        </w:rPr>
        <w:t>Oncology  Nursing</w:t>
      </w:r>
      <w:proofErr w:type="gramEnd"/>
      <w:r w:rsidRPr="00CC732D">
        <w:rPr>
          <w:lang w:val="en-CA"/>
        </w:rPr>
        <w:t xml:space="preserve"> 2005; 22(5): 261-4.</w:t>
      </w:r>
    </w:p>
    <w:p w14:paraId="2F908C07" w14:textId="77777777" w:rsidR="00A83E18" w:rsidRPr="00CC732D" w:rsidRDefault="00A83E18" w:rsidP="00A83E18">
      <w:pPr>
        <w:pStyle w:val="NoSpacing"/>
        <w:numPr>
          <w:ilvl w:val="0"/>
          <w:numId w:val="5"/>
        </w:numPr>
        <w:rPr>
          <w:lang w:val="en-CA"/>
        </w:rPr>
      </w:pPr>
      <w:proofErr w:type="spellStart"/>
      <w:r w:rsidRPr="00CC732D">
        <w:rPr>
          <w:lang w:val="en-CA"/>
        </w:rPr>
        <w:t>Kassner</w:t>
      </w:r>
      <w:proofErr w:type="spellEnd"/>
      <w:r w:rsidRPr="00CC732D">
        <w:rPr>
          <w:lang w:val="en-CA"/>
        </w:rPr>
        <w:t xml:space="preserve"> E. (2000). Evaluation and treatment of chemotherapy extravasation injuries. Journal of Pediatric Oncology Nursing 2000 Jul; 17(3):135-48.</w:t>
      </w:r>
    </w:p>
    <w:p w14:paraId="01B04C17" w14:textId="77777777" w:rsidR="00A83E18" w:rsidRPr="00CC732D" w:rsidRDefault="00A83E18" w:rsidP="00A83E18">
      <w:pPr>
        <w:pStyle w:val="NoSpacing"/>
        <w:numPr>
          <w:ilvl w:val="0"/>
          <w:numId w:val="5"/>
        </w:numPr>
        <w:rPr>
          <w:lang w:val="en-CA"/>
        </w:rPr>
      </w:pPr>
      <w:r w:rsidRPr="00CC732D">
        <w:rPr>
          <w:lang w:val="en-CA"/>
        </w:rPr>
        <w:t xml:space="preserve">Langer SW, </w:t>
      </w:r>
      <w:proofErr w:type="spellStart"/>
      <w:r w:rsidRPr="00CC732D">
        <w:rPr>
          <w:lang w:val="en-CA"/>
        </w:rPr>
        <w:t>Sehested</w:t>
      </w:r>
      <w:proofErr w:type="spellEnd"/>
      <w:r w:rsidRPr="00CC732D">
        <w:rPr>
          <w:lang w:val="en-CA"/>
        </w:rPr>
        <w:t xml:space="preserve"> M, Jensen PB. Treatment of </w:t>
      </w:r>
      <w:proofErr w:type="spellStart"/>
      <w:r w:rsidRPr="00CC732D">
        <w:rPr>
          <w:lang w:val="en-CA"/>
        </w:rPr>
        <w:t>anthracycline</w:t>
      </w:r>
      <w:proofErr w:type="spellEnd"/>
      <w:r w:rsidRPr="00CC732D">
        <w:rPr>
          <w:lang w:val="en-CA"/>
        </w:rPr>
        <w:t xml:space="preserve"> extravasation with dexrazoxane. </w:t>
      </w:r>
      <w:proofErr w:type="spellStart"/>
      <w:r w:rsidRPr="00CC732D">
        <w:rPr>
          <w:lang w:val="en-CA"/>
        </w:rPr>
        <w:t>Clin</w:t>
      </w:r>
      <w:proofErr w:type="spellEnd"/>
      <w:r w:rsidRPr="00CC732D">
        <w:rPr>
          <w:lang w:val="en-CA"/>
        </w:rPr>
        <w:t xml:space="preserve"> Cancer Res; 2000; 6: 3680-86.</w:t>
      </w:r>
    </w:p>
    <w:p w14:paraId="6363C008" w14:textId="77777777" w:rsidR="00A83E18" w:rsidRPr="00CC732D" w:rsidRDefault="00A83E18" w:rsidP="00A83E18">
      <w:pPr>
        <w:pStyle w:val="NoSpacing"/>
        <w:numPr>
          <w:ilvl w:val="0"/>
          <w:numId w:val="5"/>
        </w:numPr>
        <w:rPr>
          <w:lang w:val="en-CA"/>
        </w:rPr>
      </w:pPr>
      <w:proofErr w:type="spellStart"/>
      <w:r w:rsidRPr="00CC732D">
        <w:rPr>
          <w:lang w:val="en-CA"/>
        </w:rPr>
        <w:t>Llinares</w:t>
      </w:r>
      <w:proofErr w:type="spellEnd"/>
      <w:r w:rsidRPr="00CC732D">
        <w:rPr>
          <w:lang w:val="en-CA"/>
        </w:rPr>
        <w:t xml:space="preserve"> ME, Bermudez M, </w:t>
      </w:r>
      <w:proofErr w:type="spellStart"/>
      <w:r w:rsidRPr="00CC732D">
        <w:rPr>
          <w:lang w:val="en-CA"/>
        </w:rPr>
        <w:t>Fuster</w:t>
      </w:r>
      <w:proofErr w:type="spellEnd"/>
      <w:r w:rsidRPr="00CC732D">
        <w:rPr>
          <w:lang w:val="en-CA"/>
        </w:rPr>
        <w:t xml:space="preserve"> </w:t>
      </w:r>
      <w:proofErr w:type="spellStart"/>
      <w:r w:rsidRPr="00CC732D">
        <w:rPr>
          <w:lang w:val="en-CA"/>
        </w:rPr>
        <w:t>JLet</w:t>
      </w:r>
      <w:proofErr w:type="spellEnd"/>
      <w:r w:rsidRPr="00CC732D">
        <w:rPr>
          <w:lang w:val="en-CA"/>
        </w:rPr>
        <w:t xml:space="preserve"> al. Toxicity to topical dimethyl sulfoxide in a pediatric patient with </w:t>
      </w:r>
      <w:proofErr w:type="spellStart"/>
      <w:r w:rsidRPr="00CC732D">
        <w:rPr>
          <w:lang w:val="en-CA"/>
        </w:rPr>
        <w:t>anthracycline</w:t>
      </w:r>
      <w:proofErr w:type="spellEnd"/>
      <w:r w:rsidRPr="00CC732D">
        <w:rPr>
          <w:lang w:val="en-CA"/>
        </w:rPr>
        <w:t xml:space="preserve"> extravasation. Pediatric Hematology and Oncology 2005</w:t>
      </w:r>
      <w:proofErr w:type="gramStart"/>
      <w:r w:rsidRPr="00CC732D">
        <w:rPr>
          <w:lang w:val="en-CA"/>
        </w:rPr>
        <w:t>;22</w:t>
      </w:r>
      <w:proofErr w:type="gramEnd"/>
      <w:r w:rsidRPr="00CC732D">
        <w:rPr>
          <w:lang w:val="en-CA"/>
        </w:rPr>
        <w:t>(1):49-52.</w:t>
      </w:r>
    </w:p>
    <w:p w14:paraId="04CADD29" w14:textId="77777777" w:rsidR="00A83E18" w:rsidRPr="00CC732D" w:rsidRDefault="00A83E18" w:rsidP="00A83E18">
      <w:pPr>
        <w:pStyle w:val="NoSpacing"/>
        <w:numPr>
          <w:ilvl w:val="0"/>
          <w:numId w:val="5"/>
        </w:numPr>
        <w:rPr>
          <w:lang w:val="en-CA"/>
        </w:rPr>
      </w:pPr>
      <w:r w:rsidRPr="00CC732D">
        <w:rPr>
          <w:lang w:val="en-CA"/>
        </w:rPr>
        <w:t>London Health Sciences Centre Formulary, Chemotherapy Extravasation Management Protocol. London, ON, Canada, Revised May 2011, Approved by Drugs and Therapeutics Committee.</w:t>
      </w:r>
    </w:p>
    <w:p w14:paraId="759327BC" w14:textId="77777777" w:rsidR="00A83E18" w:rsidRPr="00CC732D" w:rsidRDefault="00A83E18" w:rsidP="00A83E18">
      <w:pPr>
        <w:pStyle w:val="NoSpacing"/>
        <w:numPr>
          <w:ilvl w:val="0"/>
          <w:numId w:val="5"/>
        </w:numPr>
        <w:rPr>
          <w:lang w:val="en-CA"/>
        </w:rPr>
      </w:pPr>
      <w:proofErr w:type="spellStart"/>
      <w:r w:rsidRPr="00CC732D">
        <w:rPr>
          <w:lang w:val="en-CA"/>
        </w:rPr>
        <w:t>Mader</w:t>
      </w:r>
      <w:proofErr w:type="spellEnd"/>
      <w:r w:rsidRPr="00CC732D">
        <w:rPr>
          <w:lang w:val="en-CA"/>
        </w:rPr>
        <w:t xml:space="preserve"> I, </w:t>
      </w:r>
      <w:proofErr w:type="spellStart"/>
      <w:r w:rsidRPr="00CC732D">
        <w:rPr>
          <w:lang w:val="en-CA"/>
        </w:rPr>
        <w:t>Furst-Weger</w:t>
      </w:r>
      <w:proofErr w:type="spellEnd"/>
      <w:r w:rsidRPr="00CC732D">
        <w:rPr>
          <w:lang w:val="en-CA"/>
        </w:rPr>
        <w:t xml:space="preserve"> PR, </w:t>
      </w:r>
      <w:proofErr w:type="spellStart"/>
      <w:r w:rsidRPr="00CC732D">
        <w:rPr>
          <w:lang w:val="en-CA"/>
        </w:rPr>
        <w:t>Mader</w:t>
      </w:r>
      <w:proofErr w:type="spellEnd"/>
      <w:r w:rsidRPr="00CC732D">
        <w:rPr>
          <w:lang w:val="en-CA"/>
        </w:rPr>
        <w:t xml:space="preserve"> R, et al. </w:t>
      </w:r>
      <w:proofErr w:type="spellStart"/>
      <w:r w:rsidRPr="00CC732D">
        <w:rPr>
          <w:lang w:val="en-CA"/>
        </w:rPr>
        <w:t>Amsacrine</w:t>
      </w:r>
      <w:proofErr w:type="spellEnd"/>
      <w:r w:rsidRPr="00CC732D">
        <w:rPr>
          <w:lang w:val="en-CA"/>
        </w:rPr>
        <w:t xml:space="preserve">. In: </w:t>
      </w:r>
      <w:proofErr w:type="spellStart"/>
      <w:r w:rsidRPr="00CC732D">
        <w:rPr>
          <w:lang w:val="en-CA"/>
        </w:rPr>
        <w:t>Mader</w:t>
      </w:r>
      <w:proofErr w:type="spellEnd"/>
      <w:r w:rsidRPr="00CC732D">
        <w:rPr>
          <w:lang w:val="en-CA"/>
        </w:rPr>
        <w:t xml:space="preserve"> I, ed. Extravasation of cytotoxic agents: Compendium for prevention and management. Vienna, Austria: Springer; 2003. </w:t>
      </w:r>
      <w:proofErr w:type="gramStart"/>
      <w:r w:rsidRPr="00CC732D">
        <w:rPr>
          <w:lang w:val="en-CA"/>
        </w:rPr>
        <w:t>p.59-60</w:t>
      </w:r>
      <w:proofErr w:type="gramEnd"/>
      <w:r w:rsidRPr="00CC732D">
        <w:rPr>
          <w:lang w:val="en-CA"/>
        </w:rPr>
        <w:t>.</w:t>
      </w:r>
    </w:p>
    <w:p w14:paraId="29686031" w14:textId="77777777" w:rsidR="00A83E18" w:rsidRPr="00CC732D" w:rsidRDefault="00A83E18" w:rsidP="00A83E18">
      <w:pPr>
        <w:pStyle w:val="NoSpacing"/>
        <w:numPr>
          <w:ilvl w:val="0"/>
          <w:numId w:val="5"/>
        </w:numPr>
        <w:rPr>
          <w:lang w:val="en-CA"/>
        </w:rPr>
      </w:pPr>
      <w:r w:rsidRPr="00CC732D">
        <w:rPr>
          <w:lang w:val="en-CA"/>
        </w:rPr>
        <w:t>Medication Extravasation, Treatment of, Clinical Standards Manual, Children’s Hospitals and Clinics, Minneapolis/St. Paul, Minnesota, Feb 11, 2005, page: E-105.1-105.6.</w:t>
      </w:r>
    </w:p>
    <w:p w14:paraId="243F0C3F" w14:textId="77777777" w:rsidR="00A83E18" w:rsidRPr="00CC732D" w:rsidRDefault="00A83E18" w:rsidP="00A83E18">
      <w:pPr>
        <w:pStyle w:val="NoSpacing"/>
        <w:numPr>
          <w:ilvl w:val="0"/>
          <w:numId w:val="5"/>
        </w:numPr>
        <w:rPr>
          <w:lang w:val="en-CA"/>
        </w:rPr>
      </w:pPr>
      <w:proofErr w:type="spellStart"/>
      <w:r w:rsidRPr="00CC732D">
        <w:rPr>
          <w:lang w:val="fr-FR"/>
        </w:rPr>
        <w:t>Mouridsen</w:t>
      </w:r>
      <w:proofErr w:type="spellEnd"/>
      <w:r w:rsidRPr="00CC732D">
        <w:rPr>
          <w:lang w:val="fr-FR"/>
        </w:rPr>
        <w:t xml:space="preserve"> HT, Langer SW, Buter J, et al. </w:t>
      </w:r>
      <w:r w:rsidRPr="00CC732D">
        <w:rPr>
          <w:lang w:val="en-CA"/>
        </w:rPr>
        <w:t xml:space="preserve">Treatment of </w:t>
      </w:r>
      <w:proofErr w:type="spellStart"/>
      <w:r w:rsidRPr="00CC732D">
        <w:rPr>
          <w:lang w:val="en-CA"/>
        </w:rPr>
        <w:t>anthracycline</w:t>
      </w:r>
      <w:proofErr w:type="spellEnd"/>
      <w:r w:rsidRPr="00CC732D">
        <w:rPr>
          <w:lang w:val="en-CA"/>
        </w:rPr>
        <w:t xml:space="preserve"> extravasation with </w:t>
      </w:r>
      <w:proofErr w:type="spellStart"/>
      <w:r w:rsidRPr="00CC732D">
        <w:rPr>
          <w:lang w:val="en-CA"/>
        </w:rPr>
        <w:t>Savene</w:t>
      </w:r>
      <w:proofErr w:type="spellEnd"/>
      <w:r w:rsidRPr="00CC732D">
        <w:rPr>
          <w:lang w:val="en-CA"/>
        </w:rPr>
        <w:t xml:space="preserve"> (dexrazoxane): results from two prospective clinical multicentre studies. Ann </w:t>
      </w:r>
      <w:proofErr w:type="spellStart"/>
      <w:r w:rsidRPr="00CC732D">
        <w:rPr>
          <w:lang w:val="en-CA"/>
        </w:rPr>
        <w:t>Oncol</w:t>
      </w:r>
      <w:proofErr w:type="spellEnd"/>
      <w:r w:rsidRPr="00CC732D">
        <w:rPr>
          <w:lang w:val="en-CA"/>
        </w:rPr>
        <w:t xml:space="preserve"> 2007; 18(3): 546-50.</w:t>
      </w:r>
    </w:p>
    <w:p w14:paraId="21C59B90" w14:textId="77777777" w:rsidR="00A83E18" w:rsidRPr="00CC732D" w:rsidRDefault="00A83E18" w:rsidP="00A83E18">
      <w:pPr>
        <w:pStyle w:val="NoSpacing"/>
        <w:numPr>
          <w:ilvl w:val="0"/>
          <w:numId w:val="5"/>
        </w:numPr>
        <w:rPr>
          <w:lang w:val="fr-FR"/>
        </w:rPr>
      </w:pPr>
      <w:proofErr w:type="spellStart"/>
      <w:r w:rsidRPr="00CC732D">
        <w:rPr>
          <w:lang w:val="en-CA"/>
        </w:rPr>
        <w:t>Olver</w:t>
      </w:r>
      <w:proofErr w:type="spellEnd"/>
      <w:r w:rsidRPr="00CC732D">
        <w:rPr>
          <w:lang w:val="en-CA"/>
        </w:rPr>
        <w:t xml:space="preserve"> IN, </w:t>
      </w:r>
      <w:proofErr w:type="spellStart"/>
      <w:r w:rsidRPr="00CC732D">
        <w:rPr>
          <w:lang w:val="en-CA"/>
        </w:rPr>
        <w:t>Aisner</w:t>
      </w:r>
      <w:proofErr w:type="spellEnd"/>
      <w:r w:rsidRPr="00CC732D">
        <w:rPr>
          <w:lang w:val="en-CA"/>
        </w:rPr>
        <w:t xml:space="preserve"> J, </w:t>
      </w:r>
      <w:proofErr w:type="spellStart"/>
      <w:r w:rsidRPr="00CC732D">
        <w:rPr>
          <w:lang w:val="en-CA"/>
        </w:rPr>
        <w:t>Hament</w:t>
      </w:r>
      <w:proofErr w:type="spellEnd"/>
      <w:r w:rsidRPr="00CC732D">
        <w:rPr>
          <w:lang w:val="en-CA"/>
        </w:rPr>
        <w:t xml:space="preserve"> A. et al. A prospective study of topical dimethyl sulfoxide for treating </w:t>
      </w:r>
      <w:proofErr w:type="spellStart"/>
      <w:r w:rsidRPr="00CC732D">
        <w:rPr>
          <w:lang w:val="en-CA"/>
        </w:rPr>
        <w:t>anthracycline</w:t>
      </w:r>
      <w:proofErr w:type="spellEnd"/>
      <w:r w:rsidRPr="00CC732D">
        <w:rPr>
          <w:lang w:val="en-CA"/>
        </w:rPr>
        <w:t xml:space="preserve"> extravasation. </w:t>
      </w:r>
      <w:r w:rsidRPr="00CC732D">
        <w:rPr>
          <w:lang w:val="fr-FR"/>
        </w:rPr>
        <w:t xml:space="preserve">J Clin </w:t>
      </w:r>
      <w:proofErr w:type="spellStart"/>
      <w:r w:rsidRPr="00CC732D">
        <w:rPr>
          <w:lang w:val="fr-FR"/>
        </w:rPr>
        <w:t>Oncol</w:t>
      </w:r>
      <w:proofErr w:type="spellEnd"/>
      <w:r w:rsidRPr="00CC732D">
        <w:rPr>
          <w:lang w:val="fr-FR"/>
        </w:rPr>
        <w:t xml:space="preserve"> 1988; 6(11):1732-35.</w:t>
      </w:r>
    </w:p>
    <w:p w14:paraId="34EDB283" w14:textId="77777777" w:rsidR="00A83E18" w:rsidRPr="00CC732D" w:rsidRDefault="00A83E18" w:rsidP="00A83E18">
      <w:pPr>
        <w:pStyle w:val="NoSpacing"/>
        <w:numPr>
          <w:ilvl w:val="0"/>
          <w:numId w:val="5"/>
        </w:numPr>
        <w:rPr>
          <w:lang w:val="en-CA"/>
        </w:rPr>
      </w:pPr>
      <w:r w:rsidRPr="00CC732D">
        <w:rPr>
          <w:lang w:val="fr-FR"/>
        </w:rPr>
        <w:t xml:space="preserve">Perez </w:t>
      </w:r>
      <w:proofErr w:type="spellStart"/>
      <w:r w:rsidRPr="00CC732D">
        <w:rPr>
          <w:lang w:val="fr-FR"/>
        </w:rPr>
        <w:t>Fidalgo</w:t>
      </w:r>
      <w:proofErr w:type="spellEnd"/>
      <w:r w:rsidRPr="00CC732D">
        <w:rPr>
          <w:lang w:val="fr-FR"/>
        </w:rPr>
        <w:t xml:space="preserve"> JA, Garcia </w:t>
      </w:r>
      <w:proofErr w:type="spellStart"/>
      <w:r w:rsidRPr="00CC732D">
        <w:rPr>
          <w:lang w:val="fr-FR"/>
        </w:rPr>
        <w:t>Fabregat</w:t>
      </w:r>
      <w:proofErr w:type="spellEnd"/>
      <w:r w:rsidRPr="00CC732D">
        <w:rPr>
          <w:lang w:val="fr-FR"/>
        </w:rPr>
        <w:t xml:space="preserve"> L, </w:t>
      </w:r>
      <w:proofErr w:type="spellStart"/>
      <w:r w:rsidRPr="00CC732D">
        <w:rPr>
          <w:lang w:val="fr-FR"/>
        </w:rPr>
        <w:t>Cervantes</w:t>
      </w:r>
      <w:proofErr w:type="spellEnd"/>
      <w:r w:rsidRPr="00CC732D">
        <w:rPr>
          <w:lang w:val="fr-FR"/>
        </w:rPr>
        <w:t xml:space="preserve"> A, et al. </w:t>
      </w:r>
      <w:r w:rsidRPr="00CC732D">
        <w:rPr>
          <w:lang w:val="en-CA"/>
        </w:rPr>
        <w:t xml:space="preserve">Management of chemotherapy extravasation: ESMO-EONS Clinical Practice Guidelines. Ann </w:t>
      </w:r>
      <w:proofErr w:type="spellStart"/>
      <w:r w:rsidRPr="00CC732D">
        <w:rPr>
          <w:lang w:val="en-CA"/>
        </w:rPr>
        <w:t>Oncol</w:t>
      </w:r>
      <w:proofErr w:type="spellEnd"/>
      <w:r w:rsidRPr="00CC732D">
        <w:rPr>
          <w:lang w:val="en-CA"/>
        </w:rPr>
        <w:t xml:space="preserve"> 2012; 23(</w:t>
      </w:r>
      <w:proofErr w:type="spellStart"/>
      <w:r w:rsidRPr="00CC732D">
        <w:rPr>
          <w:lang w:val="en-CA"/>
        </w:rPr>
        <w:t>Suppl</w:t>
      </w:r>
      <w:proofErr w:type="spellEnd"/>
      <w:r w:rsidRPr="00CC732D">
        <w:rPr>
          <w:lang w:val="en-CA"/>
        </w:rPr>
        <w:t xml:space="preserve"> 7): vii167-73.</w:t>
      </w:r>
    </w:p>
    <w:p w14:paraId="1DE62535" w14:textId="77777777" w:rsidR="00A83E18" w:rsidRPr="00CC732D" w:rsidRDefault="00A83E18" w:rsidP="00A83E18">
      <w:pPr>
        <w:pStyle w:val="NoSpacing"/>
        <w:numPr>
          <w:ilvl w:val="0"/>
          <w:numId w:val="5"/>
        </w:numPr>
        <w:rPr>
          <w:lang w:val="en-CA"/>
        </w:rPr>
      </w:pPr>
      <w:proofErr w:type="spellStart"/>
      <w:r w:rsidRPr="00CC732D">
        <w:rPr>
          <w:lang w:val="en-CA"/>
        </w:rPr>
        <w:t>Pizzo</w:t>
      </w:r>
      <w:proofErr w:type="spellEnd"/>
      <w:r w:rsidRPr="00CC732D">
        <w:rPr>
          <w:lang w:val="en-CA"/>
        </w:rPr>
        <w:t xml:space="preserve"> PA, </w:t>
      </w:r>
      <w:proofErr w:type="spellStart"/>
      <w:r w:rsidRPr="00CC732D">
        <w:rPr>
          <w:lang w:val="en-CA"/>
        </w:rPr>
        <w:t>Poplack</w:t>
      </w:r>
      <w:proofErr w:type="spellEnd"/>
      <w:r w:rsidRPr="00CC732D">
        <w:rPr>
          <w:lang w:val="en-CA"/>
        </w:rPr>
        <w:t xml:space="preserve"> DG (</w:t>
      </w:r>
      <w:proofErr w:type="spellStart"/>
      <w:proofErr w:type="gramStart"/>
      <w:r w:rsidRPr="00CC732D">
        <w:rPr>
          <w:lang w:val="en-CA"/>
        </w:rPr>
        <w:t>eds</w:t>
      </w:r>
      <w:proofErr w:type="spellEnd"/>
      <w:proofErr w:type="gramEnd"/>
      <w:r w:rsidRPr="00CC732D">
        <w:rPr>
          <w:lang w:val="en-CA"/>
        </w:rPr>
        <w:t xml:space="preserve">). Local treatment for chemotherapy extravasation. In: Principles and Practice of Pediatric Oncology, Table 44-7.  Lippincott Williams &amp; </w:t>
      </w:r>
      <w:proofErr w:type="spellStart"/>
      <w:r w:rsidRPr="00CC732D">
        <w:rPr>
          <w:lang w:val="en-CA"/>
        </w:rPr>
        <w:t>Wilkins</w:t>
      </w:r>
      <w:proofErr w:type="spellEnd"/>
      <w:r w:rsidRPr="00CC732D">
        <w:rPr>
          <w:lang w:val="en-CA"/>
        </w:rPr>
        <w:t>, United States 2002.</w:t>
      </w:r>
    </w:p>
    <w:p w14:paraId="212E1F06" w14:textId="77777777" w:rsidR="00A83E18" w:rsidRPr="00CC732D" w:rsidRDefault="00A83E18" w:rsidP="00A83E18">
      <w:pPr>
        <w:pStyle w:val="NoSpacing"/>
        <w:numPr>
          <w:ilvl w:val="0"/>
          <w:numId w:val="5"/>
        </w:numPr>
        <w:rPr>
          <w:lang w:val="en-CA"/>
        </w:rPr>
      </w:pPr>
      <w:proofErr w:type="spellStart"/>
      <w:r w:rsidRPr="00CC732D">
        <w:rPr>
          <w:lang w:val="en-CA"/>
        </w:rPr>
        <w:t>Polovich</w:t>
      </w:r>
      <w:proofErr w:type="spellEnd"/>
      <w:r w:rsidRPr="00CC732D">
        <w:rPr>
          <w:lang w:val="en-CA"/>
        </w:rPr>
        <w:t xml:space="preserve"> M, </w:t>
      </w:r>
      <w:proofErr w:type="spellStart"/>
      <w:r w:rsidRPr="00CC732D">
        <w:rPr>
          <w:lang w:val="en-CA"/>
        </w:rPr>
        <w:t>Whitford</w:t>
      </w:r>
      <w:proofErr w:type="spellEnd"/>
      <w:r w:rsidRPr="00CC732D">
        <w:rPr>
          <w:lang w:val="en-CA"/>
        </w:rPr>
        <w:t xml:space="preserve"> JM, Olsen M, </w:t>
      </w:r>
      <w:proofErr w:type="spellStart"/>
      <w:proofErr w:type="gramStart"/>
      <w:r w:rsidRPr="00CC732D">
        <w:rPr>
          <w:lang w:val="en-CA"/>
        </w:rPr>
        <w:t>eds</w:t>
      </w:r>
      <w:proofErr w:type="spellEnd"/>
      <w:r w:rsidRPr="00CC732D">
        <w:rPr>
          <w:lang w:val="en-CA"/>
        </w:rPr>
        <w:t xml:space="preserve">  Chemotherapy</w:t>
      </w:r>
      <w:proofErr w:type="gramEnd"/>
      <w:r w:rsidRPr="00CC732D">
        <w:rPr>
          <w:lang w:val="en-CA"/>
        </w:rPr>
        <w:t xml:space="preserve"> and Biotherapy Guidelines and Recommendations for Practice.,3rd ed.  </w:t>
      </w:r>
      <w:proofErr w:type="spellStart"/>
      <w:r w:rsidRPr="00CC732D">
        <w:rPr>
          <w:lang w:val="en-CA"/>
        </w:rPr>
        <w:t>Pittsburg</w:t>
      </w:r>
      <w:proofErr w:type="spellEnd"/>
      <w:r w:rsidRPr="00CC732D">
        <w:rPr>
          <w:lang w:val="en-CA"/>
        </w:rPr>
        <w:t>, PA: Oncology Nursing Society; 2009. p. 105-10.</w:t>
      </w:r>
    </w:p>
    <w:p w14:paraId="0168E893" w14:textId="77777777" w:rsidR="00A83E18" w:rsidRPr="00CC732D" w:rsidRDefault="00A83E18" w:rsidP="00A83E18">
      <w:pPr>
        <w:pStyle w:val="NoSpacing"/>
        <w:numPr>
          <w:ilvl w:val="0"/>
          <w:numId w:val="5"/>
        </w:numPr>
        <w:rPr>
          <w:lang w:val="en-CA"/>
        </w:rPr>
      </w:pPr>
      <w:proofErr w:type="spellStart"/>
      <w:r w:rsidRPr="00CC732D">
        <w:rPr>
          <w:lang w:val="en-CA"/>
        </w:rPr>
        <w:t>Sauerland</w:t>
      </w:r>
      <w:proofErr w:type="spellEnd"/>
      <w:r w:rsidRPr="00CC732D">
        <w:rPr>
          <w:lang w:val="en-CA"/>
        </w:rPr>
        <w:t xml:space="preserve">, C, </w:t>
      </w:r>
      <w:proofErr w:type="spellStart"/>
      <w:r w:rsidRPr="00CC732D">
        <w:rPr>
          <w:lang w:val="en-CA"/>
        </w:rPr>
        <w:t>Engelking</w:t>
      </w:r>
      <w:proofErr w:type="spellEnd"/>
      <w:r w:rsidRPr="00CC732D">
        <w:rPr>
          <w:lang w:val="en-CA"/>
        </w:rPr>
        <w:t xml:space="preserve">, C, Wickham, R, et al. Vesicant Extravasation Part 1: Mechanisms, Pathogenesis and Nursing Care to Reduce Risk. </w:t>
      </w:r>
      <w:proofErr w:type="spellStart"/>
      <w:r w:rsidRPr="00CC732D">
        <w:rPr>
          <w:lang w:val="en-CA"/>
        </w:rPr>
        <w:t>Onco</w:t>
      </w:r>
      <w:r>
        <w:rPr>
          <w:lang w:val="en-CA"/>
        </w:rPr>
        <w:t>l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Nurs</w:t>
      </w:r>
      <w:proofErr w:type="spellEnd"/>
      <w:r>
        <w:rPr>
          <w:lang w:val="en-CA"/>
        </w:rPr>
        <w:t xml:space="preserve"> Forum 2006; 336(6) 1134-</w:t>
      </w:r>
      <w:r w:rsidRPr="00CC732D">
        <w:rPr>
          <w:lang w:val="en-CA"/>
        </w:rPr>
        <w:t>41.</w:t>
      </w:r>
    </w:p>
    <w:p w14:paraId="30AEF624" w14:textId="77777777" w:rsidR="00A83E18" w:rsidRPr="00CC732D" w:rsidRDefault="00A83E18" w:rsidP="00A83E18">
      <w:pPr>
        <w:pStyle w:val="NoSpacing"/>
        <w:numPr>
          <w:ilvl w:val="0"/>
          <w:numId w:val="5"/>
        </w:numPr>
        <w:rPr>
          <w:lang w:val="en-CA"/>
        </w:rPr>
      </w:pPr>
      <w:proofErr w:type="spellStart"/>
      <w:r w:rsidRPr="00CC732D">
        <w:rPr>
          <w:lang w:val="en-CA"/>
        </w:rPr>
        <w:lastRenderedPageBreak/>
        <w:t>Schulmeister</w:t>
      </w:r>
      <w:proofErr w:type="spellEnd"/>
      <w:r w:rsidRPr="00CC732D">
        <w:rPr>
          <w:lang w:val="en-CA"/>
        </w:rPr>
        <w:t xml:space="preserve">, L. Preventing and managing vesicant chemotherapy extravasations. J Support </w:t>
      </w:r>
      <w:proofErr w:type="spellStart"/>
      <w:r w:rsidRPr="00CC732D">
        <w:rPr>
          <w:lang w:val="en-CA"/>
        </w:rPr>
        <w:t>Oncol</w:t>
      </w:r>
      <w:proofErr w:type="spellEnd"/>
      <w:r w:rsidRPr="00CC732D">
        <w:rPr>
          <w:lang w:val="en-CA"/>
        </w:rPr>
        <w:t xml:space="preserve"> 2010; 8(5): 212-15</w:t>
      </w:r>
      <w:r>
        <w:rPr>
          <w:lang w:val="en-CA"/>
        </w:rPr>
        <w:t>.</w:t>
      </w:r>
    </w:p>
    <w:p w14:paraId="43259966" w14:textId="77777777" w:rsidR="00A83E18" w:rsidRDefault="00A83E18" w:rsidP="00A83E18">
      <w:pPr>
        <w:pStyle w:val="NoSpacing"/>
        <w:numPr>
          <w:ilvl w:val="0"/>
          <w:numId w:val="5"/>
        </w:numPr>
        <w:spacing w:after="240"/>
        <w:rPr>
          <w:lang w:val="en-CA"/>
        </w:rPr>
      </w:pPr>
      <w:proofErr w:type="spellStart"/>
      <w:r w:rsidRPr="00CC732D">
        <w:rPr>
          <w:lang w:val="en-CA"/>
        </w:rPr>
        <w:t>Schulmeister</w:t>
      </w:r>
      <w:proofErr w:type="spellEnd"/>
      <w:r w:rsidRPr="00CC732D">
        <w:rPr>
          <w:lang w:val="en-CA"/>
        </w:rPr>
        <w:t>, L and Camp-</w:t>
      </w:r>
      <w:proofErr w:type="spellStart"/>
      <w:r w:rsidRPr="00CC732D">
        <w:rPr>
          <w:lang w:val="en-CA"/>
        </w:rPr>
        <w:t>Sorell</w:t>
      </w:r>
      <w:proofErr w:type="spellEnd"/>
      <w:r w:rsidRPr="00CC732D">
        <w:rPr>
          <w:lang w:val="en-CA"/>
        </w:rPr>
        <w:t xml:space="preserve">, D: Chemotherapy extravasation from implanted ports. </w:t>
      </w:r>
      <w:proofErr w:type="spellStart"/>
      <w:r w:rsidRPr="00CC732D">
        <w:rPr>
          <w:lang w:val="en-CA"/>
        </w:rPr>
        <w:t>Oncol</w:t>
      </w:r>
      <w:proofErr w:type="spellEnd"/>
      <w:r w:rsidRPr="00CC732D">
        <w:rPr>
          <w:lang w:val="en-CA"/>
        </w:rPr>
        <w:t xml:space="preserve"> </w:t>
      </w:r>
      <w:proofErr w:type="spellStart"/>
      <w:r w:rsidRPr="00CC732D">
        <w:rPr>
          <w:lang w:val="en-CA"/>
        </w:rPr>
        <w:t>Nurs</w:t>
      </w:r>
      <w:proofErr w:type="spellEnd"/>
      <w:r w:rsidRPr="00CC732D">
        <w:rPr>
          <w:lang w:val="en-CA"/>
        </w:rPr>
        <w:t xml:space="preserve"> Forum 2000; 27: 531-38</w:t>
      </w:r>
      <w:r>
        <w:rPr>
          <w:lang w:val="en-CA"/>
        </w:rPr>
        <w:t>.</w:t>
      </w:r>
    </w:p>
    <w:p w14:paraId="147AA6A0" w14:textId="77777777" w:rsidR="00A83E18" w:rsidRPr="000F07E3" w:rsidRDefault="00A83E18" w:rsidP="00916395">
      <w:pPr>
        <w:pStyle w:val="Heading3"/>
        <w:rPr>
          <w:lang w:val="en-CA"/>
        </w:rPr>
      </w:pPr>
      <w:r w:rsidRPr="000F07E3">
        <w:rPr>
          <w:lang w:val="en-CA"/>
        </w:rPr>
        <w:t>Disclaimer</w:t>
      </w:r>
      <w:r>
        <w:rPr>
          <w:lang w:val="en-CA"/>
        </w:rPr>
        <w:t>: Source Accuracy</w:t>
      </w:r>
    </w:p>
    <w:p w14:paraId="40570BB6" w14:textId="4560E9CE" w:rsidR="00A83E18" w:rsidRDefault="00A83E18" w:rsidP="00A31972">
      <w:pPr>
        <w:rPr>
          <w:lang w:val="en-CA"/>
        </w:rPr>
      </w:pPr>
      <w:r>
        <w:rPr>
          <w:lang w:val="en-CA"/>
        </w:rPr>
        <w:t xml:space="preserve">You are welcome to download and save a local copy of this document in the Word and/or PDF formats provided. As the POGO Satellite Manual is subject to ongoing revisions and updates by POGO, we recommend you regularly check the online version posted at </w:t>
      </w:r>
      <w:hyperlink r:id="rId8" w:history="1">
        <w:r w:rsidRPr="00A527CE">
          <w:rPr>
            <w:rStyle w:val="Hyperlink"/>
            <w:lang w:val="en-CA"/>
          </w:rPr>
          <w:t>https://www.pogo.ca/satellite-manual/</w:t>
        </w:r>
      </w:hyperlink>
      <w:r>
        <w:rPr>
          <w:lang w:val="en-CA"/>
        </w:rPr>
        <w:t xml:space="preserve"> to ensure you have the most up-to-date content. In the event of any inconsistency between the content of a local copy and the online version of the POGO Satellite Manual, the content of the online version shall be considered correct. Please see also the </w:t>
      </w:r>
      <w:hyperlink r:id="rId9" w:history="1">
        <w:r w:rsidRPr="00DA6755">
          <w:rPr>
            <w:rStyle w:val="Hyperlink"/>
            <w:lang w:val="en-CA"/>
          </w:rPr>
          <w:t>POGO Satellite Manual Disclaimer</w:t>
        </w:r>
      </w:hyperlink>
      <w:r>
        <w:rPr>
          <w:lang w:val="en-CA"/>
        </w:rPr>
        <w:t>.</w:t>
      </w:r>
    </w:p>
    <w:p w14:paraId="666918CF" w14:textId="77777777" w:rsidR="00A83E18" w:rsidRPr="00A5497E" w:rsidRDefault="00A83E18" w:rsidP="00916395">
      <w:pPr>
        <w:pStyle w:val="Heading3"/>
        <w:rPr>
          <w:lang w:val="en-CA"/>
        </w:rPr>
      </w:pPr>
      <w:r w:rsidRPr="00A5497E">
        <w:rPr>
          <w:lang w:val="en-CA"/>
        </w:rPr>
        <w:t>Record of Updates</w:t>
      </w:r>
    </w:p>
    <w:tbl>
      <w:tblPr>
        <w:tblStyle w:val="TableGrid"/>
        <w:tblW w:w="0" w:type="auto"/>
        <w:tblCellMar>
          <w:top w:w="58" w:type="dxa"/>
          <w:left w:w="58" w:type="dxa"/>
          <w:bottom w:w="58" w:type="dxa"/>
          <w:right w:w="58" w:type="dxa"/>
        </w:tblCellMar>
        <w:tblLook w:val="04A0" w:firstRow="1" w:lastRow="0" w:firstColumn="1" w:lastColumn="0" w:noHBand="0" w:noVBand="1"/>
      </w:tblPr>
      <w:tblGrid>
        <w:gridCol w:w="1885"/>
        <w:gridCol w:w="1800"/>
        <w:gridCol w:w="5665"/>
      </w:tblGrid>
      <w:tr w:rsidR="00A83E18" w14:paraId="39362B76" w14:textId="77777777" w:rsidTr="00A5497E">
        <w:tc>
          <w:tcPr>
            <w:tcW w:w="1885" w:type="dxa"/>
            <w:shd w:val="clear" w:color="auto" w:fill="0075BF" w:themeFill="text2"/>
          </w:tcPr>
          <w:p w14:paraId="68E9B947" w14:textId="77777777" w:rsidR="00A83E18" w:rsidRPr="00916395" w:rsidRDefault="00A83E18" w:rsidP="00916395">
            <w:pPr>
              <w:pStyle w:val="NoSpacing"/>
              <w:jc w:val="center"/>
              <w:rPr>
                <w:b/>
                <w:color w:val="FFFFFF" w:themeColor="background1"/>
              </w:rPr>
            </w:pPr>
            <w:r w:rsidRPr="00916395">
              <w:rPr>
                <w:b/>
                <w:color w:val="FFFFFF" w:themeColor="background1"/>
              </w:rPr>
              <w:t>Version Number</w:t>
            </w:r>
          </w:p>
        </w:tc>
        <w:tc>
          <w:tcPr>
            <w:tcW w:w="1800" w:type="dxa"/>
            <w:shd w:val="clear" w:color="auto" w:fill="0075BF" w:themeFill="text2"/>
          </w:tcPr>
          <w:p w14:paraId="6975D133" w14:textId="77777777" w:rsidR="00A83E18" w:rsidRPr="00916395" w:rsidRDefault="00A83E18" w:rsidP="00916395">
            <w:pPr>
              <w:pStyle w:val="NoSpacing"/>
              <w:jc w:val="center"/>
              <w:rPr>
                <w:b/>
                <w:color w:val="FFFFFF" w:themeColor="background1"/>
              </w:rPr>
            </w:pPr>
            <w:r w:rsidRPr="00916395">
              <w:rPr>
                <w:b/>
                <w:color w:val="FFFFFF" w:themeColor="background1"/>
              </w:rPr>
              <w:t>Date of Effect</w:t>
            </w:r>
          </w:p>
        </w:tc>
        <w:tc>
          <w:tcPr>
            <w:tcW w:w="5665" w:type="dxa"/>
            <w:shd w:val="clear" w:color="auto" w:fill="0075BF" w:themeFill="text2"/>
          </w:tcPr>
          <w:p w14:paraId="67E78DC2" w14:textId="77777777" w:rsidR="00A83E18" w:rsidRPr="00916395" w:rsidRDefault="00A83E18" w:rsidP="00916395">
            <w:pPr>
              <w:pStyle w:val="NoSpacing"/>
              <w:jc w:val="center"/>
              <w:rPr>
                <w:b/>
                <w:color w:val="FFFFFF" w:themeColor="background1"/>
              </w:rPr>
            </w:pPr>
            <w:r w:rsidRPr="00916395">
              <w:rPr>
                <w:b/>
                <w:color w:val="FFFFFF" w:themeColor="background1"/>
              </w:rPr>
              <w:t>Summary of Revisions</w:t>
            </w:r>
          </w:p>
        </w:tc>
      </w:tr>
      <w:tr w:rsidR="00A83E18" w14:paraId="28B43908" w14:textId="77777777" w:rsidTr="00A5497E">
        <w:tc>
          <w:tcPr>
            <w:tcW w:w="1885" w:type="dxa"/>
          </w:tcPr>
          <w:p w14:paraId="6E2E1B7E" w14:textId="77777777" w:rsidR="00A83E18" w:rsidRDefault="00A83E18" w:rsidP="00916395">
            <w:pPr>
              <w:pStyle w:val="NoSpacing"/>
              <w:jc w:val="center"/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1800" w:type="dxa"/>
          </w:tcPr>
          <w:p w14:paraId="79E19181" w14:textId="5DE66561" w:rsidR="00A83E18" w:rsidRDefault="0008196E" w:rsidP="00916395">
            <w:pPr>
              <w:pStyle w:val="NoSpacing"/>
              <w:jc w:val="center"/>
              <w:rPr>
                <w:lang w:val="en-CA"/>
              </w:rPr>
            </w:pPr>
            <w:r>
              <w:rPr>
                <w:lang w:val="en-CA"/>
              </w:rPr>
              <w:t>6/28/2021</w:t>
            </w:r>
          </w:p>
        </w:tc>
        <w:tc>
          <w:tcPr>
            <w:tcW w:w="5665" w:type="dxa"/>
          </w:tcPr>
          <w:p w14:paraId="5D97EEE2" w14:textId="77777777" w:rsidR="00A83E18" w:rsidRPr="00A5497E" w:rsidRDefault="00A83E18" w:rsidP="00A83E18">
            <w:pPr>
              <w:pStyle w:val="NoSpacing"/>
              <w:numPr>
                <w:ilvl w:val="0"/>
                <w:numId w:val="4"/>
              </w:numPr>
              <w:rPr>
                <w:lang w:val="en-CA"/>
              </w:rPr>
            </w:pPr>
            <w:r w:rsidRPr="00A5497E">
              <w:rPr>
                <w:lang w:val="en-CA"/>
              </w:rPr>
              <w:t>Original version posted.</w:t>
            </w:r>
          </w:p>
        </w:tc>
      </w:tr>
    </w:tbl>
    <w:p w14:paraId="5F9C088B" w14:textId="77777777" w:rsidR="00916395" w:rsidRPr="00916395" w:rsidRDefault="00916395" w:rsidP="00A31972">
      <w:pPr>
        <w:rPr>
          <w:lang w:val="en-CA"/>
        </w:rPr>
      </w:pPr>
    </w:p>
    <w:sectPr w:rsidR="00916395" w:rsidRPr="00916395" w:rsidSect="00C7638B">
      <w:headerReference w:type="default" r:id="rId10"/>
      <w:footerReference w:type="default" r:id="rId11"/>
      <w:pgSz w:w="12240" w:h="15840"/>
      <w:pgMar w:top="1440" w:right="1440" w:bottom="1440" w:left="1440" w:header="720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1D7374" w14:textId="77777777" w:rsidR="00B90772" w:rsidRDefault="00B90772" w:rsidP="009C56FA">
      <w:pPr>
        <w:spacing w:after="0" w:line="240" w:lineRule="auto"/>
      </w:pPr>
      <w:r>
        <w:separator/>
      </w:r>
    </w:p>
  </w:endnote>
  <w:endnote w:type="continuationSeparator" w:id="0">
    <w:p w14:paraId="433845E2" w14:textId="77777777" w:rsidR="00B90772" w:rsidRDefault="00B90772" w:rsidP="009C56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133A10" w14:textId="51F1876C" w:rsidR="009C56FA" w:rsidRDefault="00406206">
    <w:pPr>
      <w:pStyle w:val="Footer"/>
    </w:pPr>
    <w:r>
      <w:rPr>
        <w:b/>
        <w:noProof/>
      </w:rPr>
      <w:drawing>
        <wp:anchor distT="0" distB="0" distL="114300" distR="114300" simplePos="0" relativeHeight="251658240" behindDoc="1" locked="0" layoutInCell="1" allowOverlap="1" wp14:anchorId="091558B8" wp14:editId="12F94930">
          <wp:simplePos x="0" y="0"/>
          <wp:positionH relativeFrom="column">
            <wp:posOffset>5724525</wp:posOffset>
          </wp:positionH>
          <wp:positionV relativeFrom="paragraph">
            <wp:posOffset>-377825</wp:posOffset>
          </wp:positionV>
          <wp:extent cx="355600" cy="914400"/>
          <wp:effectExtent l="0" t="0" r="635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ageNumberTab_complete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5600" cy="91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06206">
      <w:rPr>
        <w:b/>
      </w:rPr>
      <w:fldChar w:fldCharType="begin"/>
    </w:r>
    <w:r w:rsidRPr="00406206">
      <w:rPr>
        <w:b/>
      </w:rPr>
      <w:instrText xml:space="preserve"> FILENAME   \* MERGEFORMAT </w:instrText>
    </w:r>
    <w:r w:rsidRPr="00406206">
      <w:rPr>
        <w:b/>
      </w:rPr>
      <w:fldChar w:fldCharType="separate"/>
    </w:r>
    <w:r w:rsidR="006720B7">
      <w:rPr>
        <w:b/>
        <w:noProof/>
      </w:rPr>
      <w:t>3.3.4 References</w:t>
    </w:r>
    <w:r w:rsidRPr="00406206">
      <w:rPr>
        <w:b/>
      </w:rPr>
      <w:fldChar w:fldCharType="end"/>
    </w:r>
    <w:r w:rsidR="00774EEC">
      <w:ptab w:relativeTo="margin" w:alignment="right" w:leader="none"/>
    </w:r>
    <w:r w:rsidR="00774EEC" w:rsidRPr="009D1835">
      <w:rPr>
        <w:b/>
        <w:color w:val="FFFFFF" w:themeColor="background1"/>
      </w:rPr>
      <w:fldChar w:fldCharType="begin"/>
    </w:r>
    <w:r w:rsidR="00774EEC" w:rsidRPr="009D1835">
      <w:rPr>
        <w:b/>
        <w:color w:val="FFFFFF" w:themeColor="background1"/>
      </w:rPr>
      <w:instrText xml:space="preserve"> PAGE  \* Arabic  \* MERGEFORMAT </w:instrText>
    </w:r>
    <w:r w:rsidR="00774EEC" w:rsidRPr="009D1835">
      <w:rPr>
        <w:b/>
        <w:color w:val="FFFFFF" w:themeColor="background1"/>
      </w:rPr>
      <w:fldChar w:fldCharType="separate"/>
    </w:r>
    <w:r w:rsidR="006720B7">
      <w:rPr>
        <w:b/>
        <w:noProof/>
        <w:color w:val="FFFFFF" w:themeColor="background1"/>
      </w:rPr>
      <w:t>1</w:t>
    </w:r>
    <w:r w:rsidR="00774EEC" w:rsidRPr="009D1835">
      <w:rPr>
        <w:b/>
        <w:color w:val="FFFFFF" w:themeColor="background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DF520A" w14:textId="77777777" w:rsidR="00B90772" w:rsidRDefault="00B90772" w:rsidP="009C56FA">
      <w:pPr>
        <w:spacing w:after="0" w:line="240" w:lineRule="auto"/>
      </w:pPr>
      <w:r>
        <w:separator/>
      </w:r>
    </w:p>
  </w:footnote>
  <w:footnote w:type="continuationSeparator" w:id="0">
    <w:p w14:paraId="791BD73A" w14:textId="77777777" w:rsidR="00B90772" w:rsidRDefault="00B90772" w:rsidP="009C56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EE24E1" w14:textId="77777777" w:rsidR="009C56FA" w:rsidRDefault="009D1835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F0A532D" wp14:editId="2A25D97D">
          <wp:simplePos x="0" y="0"/>
          <wp:positionH relativeFrom="column">
            <wp:posOffset>0</wp:posOffset>
          </wp:positionH>
          <wp:positionV relativeFrom="margin">
            <wp:posOffset>-742950</wp:posOffset>
          </wp:positionV>
          <wp:extent cx="3657600" cy="61586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OGO_Logo_4Colours_Tagline_Horiz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57600" cy="6158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46371"/>
    <w:multiLevelType w:val="hybridMultilevel"/>
    <w:tmpl w:val="50BE2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4412E6"/>
    <w:multiLevelType w:val="hybridMultilevel"/>
    <w:tmpl w:val="470E64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957A8E"/>
    <w:multiLevelType w:val="hybridMultilevel"/>
    <w:tmpl w:val="C95EB9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4E54392"/>
    <w:multiLevelType w:val="hybridMultilevel"/>
    <w:tmpl w:val="06960C3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85D5399"/>
    <w:multiLevelType w:val="multilevel"/>
    <w:tmpl w:val="C836488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131078" w:nlCheck="1" w:checkStyle="0"/>
  <w:activeWritingStyle w:appName="MSWord" w:lang="en-CA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0687"/>
    <w:rsid w:val="0008196E"/>
    <w:rsid w:val="001119CC"/>
    <w:rsid w:val="001273B1"/>
    <w:rsid w:val="00150687"/>
    <w:rsid w:val="00263804"/>
    <w:rsid w:val="00277CDE"/>
    <w:rsid w:val="00312F5D"/>
    <w:rsid w:val="003604F5"/>
    <w:rsid w:val="00386465"/>
    <w:rsid w:val="003C7A2D"/>
    <w:rsid w:val="003E603C"/>
    <w:rsid w:val="00406206"/>
    <w:rsid w:val="00427765"/>
    <w:rsid w:val="00476B43"/>
    <w:rsid w:val="00577C3A"/>
    <w:rsid w:val="005D75A2"/>
    <w:rsid w:val="005E223D"/>
    <w:rsid w:val="005E3EF8"/>
    <w:rsid w:val="0061794B"/>
    <w:rsid w:val="0062760D"/>
    <w:rsid w:val="00652FC3"/>
    <w:rsid w:val="006600F4"/>
    <w:rsid w:val="006720B7"/>
    <w:rsid w:val="00700BDB"/>
    <w:rsid w:val="00704BA7"/>
    <w:rsid w:val="00710A1B"/>
    <w:rsid w:val="00774EEC"/>
    <w:rsid w:val="00776ADE"/>
    <w:rsid w:val="008060C9"/>
    <w:rsid w:val="00824F61"/>
    <w:rsid w:val="008537D7"/>
    <w:rsid w:val="008907E6"/>
    <w:rsid w:val="0089648F"/>
    <w:rsid w:val="008F1CF2"/>
    <w:rsid w:val="00916395"/>
    <w:rsid w:val="009267F5"/>
    <w:rsid w:val="00926B9D"/>
    <w:rsid w:val="009478E6"/>
    <w:rsid w:val="009C56FA"/>
    <w:rsid w:val="009D1835"/>
    <w:rsid w:val="009E3145"/>
    <w:rsid w:val="00A039BC"/>
    <w:rsid w:val="00A31972"/>
    <w:rsid w:val="00A83E18"/>
    <w:rsid w:val="00A9157D"/>
    <w:rsid w:val="00AC544F"/>
    <w:rsid w:val="00AD2A48"/>
    <w:rsid w:val="00B57FA4"/>
    <w:rsid w:val="00B90772"/>
    <w:rsid w:val="00B923D1"/>
    <w:rsid w:val="00C62A83"/>
    <w:rsid w:val="00C7638B"/>
    <w:rsid w:val="00CA0341"/>
    <w:rsid w:val="00CA1F4A"/>
    <w:rsid w:val="00CA73C3"/>
    <w:rsid w:val="00D01D6D"/>
    <w:rsid w:val="00D4463C"/>
    <w:rsid w:val="00D5700F"/>
    <w:rsid w:val="00DE5997"/>
    <w:rsid w:val="00E15E4F"/>
    <w:rsid w:val="00E27635"/>
    <w:rsid w:val="00E528B8"/>
    <w:rsid w:val="00E529BC"/>
    <w:rsid w:val="00EA744E"/>
    <w:rsid w:val="00F03FA8"/>
    <w:rsid w:val="00F37717"/>
    <w:rsid w:val="00FB61A7"/>
    <w:rsid w:val="00FC0CF7"/>
    <w:rsid w:val="00FE3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4D98FF67"/>
  <w15:chartTrackingRefBased/>
  <w15:docId w15:val="{D43470E6-8040-4934-8A96-46E556F45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1972"/>
    <w:pPr>
      <w:spacing w:after="240"/>
    </w:pPr>
    <w:rPr>
      <w:rFonts w:cstheme="minorHAnsi"/>
      <w:color w:val="414042" w:themeColor="accent6"/>
    </w:rPr>
  </w:style>
  <w:style w:type="paragraph" w:styleId="Heading1">
    <w:name w:val="heading 1"/>
    <w:basedOn w:val="Normal"/>
    <w:next w:val="Normal"/>
    <w:link w:val="Heading1Char"/>
    <w:uiPriority w:val="9"/>
    <w:qFormat/>
    <w:rsid w:val="00312F5D"/>
    <w:pPr>
      <w:keepNext/>
      <w:keepLines/>
      <w:spacing w:line="240" w:lineRule="auto"/>
      <w:outlineLvl w:val="0"/>
    </w:pPr>
    <w:rPr>
      <w:rFonts w:ascii="Corbel" w:eastAsiaTheme="majorEastAsia" w:hAnsi="Corbel" w:cstheme="majorBidi"/>
      <w:b/>
      <w:color w:val="0075BF" w:themeColor="text2"/>
      <w:sz w:val="3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528B8"/>
    <w:pPr>
      <w:keepNext/>
      <w:keepLines/>
      <w:spacing w:after="120" w:line="240" w:lineRule="auto"/>
      <w:outlineLvl w:val="1"/>
    </w:pPr>
    <w:rPr>
      <w:rFonts w:ascii="Calibri" w:eastAsiaTheme="majorEastAsia" w:hAnsi="Calibri" w:cstheme="majorBidi"/>
      <w:b/>
      <w:color w:val="7DC242" w:themeColor="accent2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0341"/>
    <w:pPr>
      <w:keepNext/>
      <w:keepLines/>
      <w:spacing w:after="40" w:line="240" w:lineRule="auto"/>
      <w:outlineLvl w:val="2"/>
    </w:pPr>
    <w:rPr>
      <w:rFonts w:ascii="Calibri" w:eastAsiaTheme="majorEastAsia" w:hAnsi="Calibri" w:cstheme="majorBidi"/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9478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478E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478E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78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478E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78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78E6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27765"/>
    <w:rPr>
      <w:rFonts w:ascii="Calibri" w:hAnsi="Calibri"/>
      <w:color w:val="00B0E5" w:themeColor="accent1"/>
      <w:sz w:val="22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62A83"/>
    <w:rPr>
      <w:color w:val="A1007D" w:themeColor="followedHyperlink"/>
      <w:u w:val="single"/>
    </w:rPr>
  </w:style>
  <w:style w:type="paragraph" w:customStyle="1" w:styleId="xxmsonormal">
    <w:name w:val="x_xmsonormal"/>
    <w:basedOn w:val="Normal"/>
    <w:rsid w:val="00D4463C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427765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CA73C3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312F5D"/>
    <w:rPr>
      <w:rFonts w:ascii="Corbel" w:eastAsiaTheme="majorEastAsia" w:hAnsi="Corbel" w:cstheme="majorBidi"/>
      <w:b/>
      <w:color w:val="0075BF" w:themeColor="text2"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E528B8"/>
    <w:rPr>
      <w:rFonts w:ascii="Calibri" w:eastAsiaTheme="majorEastAsia" w:hAnsi="Calibri" w:cstheme="majorBidi"/>
      <w:b/>
      <w:color w:val="7DC242" w:themeColor="accent2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A0341"/>
    <w:rPr>
      <w:rFonts w:ascii="Calibri" w:eastAsiaTheme="majorEastAsia" w:hAnsi="Calibri" w:cstheme="majorBidi"/>
      <w:b/>
      <w:color w:val="414042" w:themeColor="accent6"/>
      <w:sz w:val="24"/>
      <w:szCs w:val="24"/>
    </w:rPr>
  </w:style>
  <w:style w:type="table" w:styleId="TableGrid">
    <w:name w:val="Table Grid"/>
    <w:basedOn w:val="TableNormal"/>
    <w:uiPriority w:val="39"/>
    <w:rsid w:val="00916395"/>
    <w:pPr>
      <w:spacing w:after="0" w:line="240" w:lineRule="auto"/>
    </w:pPr>
    <w:rPr>
      <w:color w:val="414042" w:themeColor="accent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916395"/>
    <w:pPr>
      <w:spacing w:after="0" w:line="240" w:lineRule="auto"/>
    </w:pPr>
    <w:rPr>
      <w:rFonts w:cstheme="minorHAnsi"/>
      <w:color w:val="414042" w:themeColor="accent6"/>
    </w:rPr>
  </w:style>
  <w:style w:type="paragraph" w:styleId="Header">
    <w:name w:val="header"/>
    <w:basedOn w:val="Normal"/>
    <w:link w:val="HeaderChar"/>
    <w:uiPriority w:val="99"/>
    <w:unhideWhenUsed/>
    <w:rsid w:val="009C56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56FA"/>
    <w:rPr>
      <w:rFonts w:cstheme="minorHAnsi"/>
      <w:color w:val="414042" w:themeColor="accent6"/>
    </w:rPr>
  </w:style>
  <w:style w:type="paragraph" w:styleId="Footer">
    <w:name w:val="footer"/>
    <w:basedOn w:val="Normal"/>
    <w:link w:val="FooterChar"/>
    <w:uiPriority w:val="99"/>
    <w:unhideWhenUsed/>
    <w:rsid w:val="009D18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1835"/>
    <w:rPr>
      <w:rFonts w:cstheme="minorHAnsi"/>
      <w:color w:val="414042" w:themeColor="accent6"/>
    </w:rPr>
  </w:style>
  <w:style w:type="paragraph" w:styleId="Title">
    <w:name w:val="Title"/>
    <w:basedOn w:val="Normal"/>
    <w:next w:val="Normal"/>
    <w:link w:val="TitleChar"/>
    <w:uiPriority w:val="10"/>
    <w:qFormat/>
    <w:rsid w:val="00FB61A7"/>
    <w:pPr>
      <w:spacing w:before="6120" w:after="0" w:line="240" w:lineRule="auto"/>
      <w:contextualSpacing/>
    </w:pPr>
    <w:rPr>
      <w:rFonts w:ascii="Corbel" w:eastAsiaTheme="majorEastAsia" w:hAnsi="Corbel" w:cstheme="majorBidi"/>
      <w:b/>
      <w:color w:val="0075BF" w:themeColor="text2"/>
      <w:spacing w:val="-10"/>
      <w:kern w:val="28"/>
      <w:sz w:val="8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B61A7"/>
    <w:rPr>
      <w:rFonts w:ascii="Corbel" w:eastAsiaTheme="majorEastAsia" w:hAnsi="Corbel" w:cstheme="majorBidi"/>
      <w:b/>
      <w:color w:val="0075BF" w:themeColor="text2"/>
      <w:spacing w:val="-10"/>
      <w:kern w:val="28"/>
      <w:sz w:val="80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B61A7"/>
    <w:pPr>
      <w:numPr>
        <w:ilvl w:val="1"/>
      </w:numPr>
      <w:spacing w:before="240" w:after="160" w:line="276" w:lineRule="auto"/>
    </w:pPr>
    <w:rPr>
      <w:rFonts w:eastAsiaTheme="minorEastAsia" w:cstheme="minorBidi"/>
      <w:color w:val="5A5A5A" w:themeColor="text1" w:themeTint="A5"/>
      <w:spacing w:val="15"/>
      <w:sz w:val="44"/>
    </w:rPr>
  </w:style>
  <w:style w:type="character" w:customStyle="1" w:styleId="SubtitleChar">
    <w:name w:val="Subtitle Char"/>
    <w:basedOn w:val="DefaultParagraphFont"/>
    <w:link w:val="Subtitle"/>
    <w:uiPriority w:val="11"/>
    <w:rsid w:val="00FB61A7"/>
    <w:rPr>
      <w:rFonts w:eastAsiaTheme="minorEastAsia"/>
      <w:color w:val="5A5A5A" w:themeColor="text1" w:themeTint="A5"/>
      <w:spacing w:val="15"/>
      <w:sz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777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2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ogo.ca/satellite-manual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cancercareontario.ca/en/guidelines-advice/types-of-cancer/1201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pogo.ca/satellite-manual/1-0-introduction/1-4-pogo-satellite-manual-disclaimer/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Clinical%20Programs\Satellite\BLUEPRINT\Manual%20Review%202021\Communications\Template%20and%20Styles.dotx" TargetMode="External"/></Relationships>
</file>

<file path=word/theme/theme1.xml><?xml version="1.0" encoding="utf-8"?>
<a:theme xmlns:a="http://schemas.openxmlformats.org/drawingml/2006/main" name="POGO1">
  <a:themeElements>
    <a:clrScheme name="POGO1">
      <a:dk1>
        <a:sysClr val="windowText" lastClr="000000"/>
      </a:dk1>
      <a:lt1>
        <a:sysClr val="window" lastClr="FFFFFF"/>
      </a:lt1>
      <a:dk2>
        <a:srgbClr val="0075BF"/>
      </a:dk2>
      <a:lt2>
        <a:srgbClr val="0099D8"/>
      </a:lt2>
      <a:accent1>
        <a:srgbClr val="00B0E5"/>
      </a:accent1>
      <a:accent2>
        <a:srgbClr val="7DC242"/>
      </a:accent2>
      <a:accent3>
        <a:srgbClr val="F6CF3E"/>
      </a:accent3>
      <a:accent4>
        <a:srgbClr val="A1007D"/>
      </a:accent4>
      <a:accent5>
        <a:srgbClr val="D31D57"/>
      </a:accent5>
      <a:accent6>
        <a:srgbClr val="414042"/>
      </a:accent6>
      <a:hlink>
        <a:srgbClr val="0075BF"/>
      </a:hlink>
      <a:folHlink>
        <a:srgbClr val="A1007D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 and Styles</Template>
  <TotalTime>26</TotalTime>
  <Pages>2</Pages>
  <Words>673</Words>
  <Characters>3838</Characters>
  <Application>Microsoft Office Word</Application>
  <DocSecurity>0</DocSecurity>
  <Lines>31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References | POGO Satellite Manual</vt:lpstr>
    </vt:vector>
  </TitlesOfParts>
  <Company>POGO</Company>
  <LinksUpToDate>false</LinksUpToDate>
  <CharactersWithSpaces>4502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References | POGO Satellite Manual</dc:title>
  <dc:subject/>
  <dc:creator>Pediatric Oncology Group of Ontario</dc:creator>
  <cp:keywords/>
  <dc:description/>
  <cp:lastModifiedBy>Mandy Sala</cp:lastModifiedBy>
  <cp:revision>17</cp:revision>
  <cp:lastPrinted>2021-07-27T17:27:00Z</cp:lastPrinted>
  <dcterms:created xsi:type="dcterms:W3CDTF">2021-06-07T18:15:00Z</dcterms:created>
  <dcterms:modified xsi:type="dcterms:W3CDTF">2021-07-27T17:27:00Z</dcterms:modified>
</cp:coreProperties>
</file>