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CB17EC" w14:textId="4C561E11" w:rsidR="00CA73C3" w:rsidRDefault="00A1030C" w:rsidP="00A31972">
      <w:pPr>
        <w:pStyle w:val="Heading1"/>
        <w:rPr>
          <w:rFonts w:eastAsia="Times New Roman"/>
        </w:rPr>
      </w:pPr>
      <w:r>
        <w:rPr>
          <w:rFonts w:eastAsia="Times New Roman"/>
        </w:rPr>
        <w:t>1.1</w:t>
      </w:r>
      <w:r w:rsidR="00DF2D0B">
        <w:rPr>
          <w:rFonts w:eastAsia="Times New Roman"/>
        </w:rPr>
        <w:t xml:space="preserve"> History </w:t>
      </w:r>
      <w:r w:rsidR="004E285E">
        <w:rPr>
          <w:rFonts w:eastAsia="Times New Roman"/>
        </w:rPr>
        <w:t>and</w:t>
      </w:r>
      <w:r w:rsidR="00DF2D0B">
        <w:rPr>
          <w:rFonts w:eastAsia="Times New Roman"/>
        </w:rPr>
        <w:t xml:space="preserve"> Overview</w:t>
      </w:r>
    </w:p>
    <w:p w14:paraId="5AB8D8D2" w14:textId="45C1F4B5" w:rsidR="004E285E" w:rsidRDefault="004E285E" w:rsidP="004E285E">
      <w:proofErr w:type="gramStart"/>
      <w:r>
        <w:t>Early recommendations for a formal pilot study of satellite care were put forward in POGO’s “Childhood Cancer Services Study” (C. Greenberg, 1988) and in subsequent POGO blueprints for childhood cancer care in Ontario (“Integration of Oncology Care for the Children of Ontario into a Provincial Cancer Strategy</w:t>
      </w:r>
      <w:r w:rsidR="0013004F">
        <w:t>,</w:t>
      </w:r>
      <w:r>
        <w:t>” C. Greenberg, 1992; “Provincial Pediatric Oncology Working Group Report</w:t>
      </w:r>
      <w:r w:rsidR="0013004F">
        <w:t>,</w:t>
      </w:r>
      <w:r>
        <w:t>”</w:t>
      </w:r>
      <w:r w:rsidR="0013004F">
        <w:t xml:space="preserve"> C. Greenberg and</w:t>
      </w:r>
      <w:r>
        <w:t xml:space="preserve"> M. Greenberg, 1994).</w:t>
      </w:r>
      <w:proofErr w:type="gramEnd"/>
    </w:p>
    <w:p w14:paraId="0062E841" w14:textId="022689D9" w:rsidR="004E285E" w:rsidRDefault="004E285E" w:rsidP="004E285E">
      <w:r>
        <w:t xml:space="preserve">Between 1983 and 1997, the </w:t>
      </w:r>
      <w:r w:rsidR="00ED0416">
        <w:t xml:space="preserve">pediatric </w:t>
      </w:r>
      <w:r>
        <w:t xml:space="preserve">oncology programs of </w:t>
      </w:r>
      <w:hyperlink r:id="rId7" w:history="1">
        <w:r w:rsidRPr="00ED0416">
          <w:rPr>
            <w:rStyle w:val="Hyperlink"/>
            <w:rFonts w:asciiTheme="minorHAnsi" w:hAnsiTheme="minorHAnsi"/>
          </w:rPr>
          <w:t>The Hospital for Sick Children (SickKids)</w:t>
        </w:r>
      </w:hyperlink>
      <w:r>
        <w:t xml:space="preserve">, </w:t>
      </w:r>
      <w:hyperlink r:id="rId8" w:history="1">
        <w:r w:rsidRPr="00ED0416">
          <w:rPr>
            <w:rStyle w:val="Hyperlink"/>
            <w:rFonts w:asciiTheme="minorHAnsi" w:hAnsiTheme="minorHAnsi"/>
          </w:rPr>
          <w:t>Children’s Hospital of Western Ontario (CHWO)</w:t>
        </w:r>
      </w:hyperlink>
      <w:r>
        <w:t xml:space="preserve"> and </w:t>
      </w:r>
      <w:hyperlink r:id="rId9" w:history="1">
        <w:r w:rsidRPr="00ED0416">
          <w:rPr>
            <w:rStyle w:val="Hyperlink"/>
            <w:rFonts w:asciiTheme="minorHAnsi" w:hAnsiTheme="minorHAnsi"/>
          </w:rPr>
          <w:t>Children’s Hospital of Eastern Ontario (CHEO)</w:t>
        </w:r>
      </w:hyperlink>
      <w:r>
        <w:t xml:space="preserve"> managed the care of some patients living at distances from the hospitals in an </w:t>
      </w:r>
      <w:r w:rsidRPr="00137B18">
        <w:rPr>
          <w:i/>
        </w:rPr>
        <w:t>ad hoc</w:t>
      </w:r>
      <w:r>
        <w:t xml:space="preserve"> fashion.</w:t>
      </w:r>
    </w:p>
    <w:p w14:paraId="6D74B1AB" w14:textId="3E59DFE1" w:rsidR="004E285E" w:rsidRDefault="004E285E" w:rsidP="004E285E">
      <w:r>
        <w:t xml:space="preserve">In 1994, at the invitation of the </w:t>
      </w:r>
      <w:hyperlink r:id="rId10" w:history="1">
        <w:r w:rsidRPr="00ED0416">
          <w:rPr>
            <w:rStyle w:val="Hyperlink"/>
            <w:rFonts w:asciiTheme="minorHAnsi" w:hAnsiTheme="minorHAnsi"/>
          </w:rPr>
          <w:t>Ministry of Health and Long-Term Care (MOHLTC)</w:t>
        </w:r>
      </w:hyperlink>
      <w:r>
        <w:t xml:space="preserve"> and its instrument, the Provincial Cancer Network (PCN), POGO struck the Provincial Pediatric</w:t>
      </w:r>
      <w:r w:rsidR="00137B18">
        <w:t xml:space="preserve"> Oncology Working Group (PPOWG)</w:t>
      </w:r>
      <w:r>
        <w:t xml:space="preserve"> and charged it to submit a comprehensive report on childhood cancer control to th</w:t>
      </w:r>
      <w:r w:rsidR="00137B18">
        <w:t xml:space="preserve">e PCN by the end of that year. </w:t>
      </w:r>
      <w:r>
        <w:t xml:space="preserve">A formal proposal </w:t>
      </w:r>
      <w:proofErr w:type="gramStart"/>
      <w:r>
        <w:t>was made</w:t>
      </w:r>
      <w:proofErr w:type="gramEnd"/>
      <w:r>
        <w:t xml:space="preserve"> by POGO to the MOHLTC to fund a Provincial Pediatric Oncology Satellite Program in 1994, following extensive consultation on the subject from a cross-section of caregivers and parents geographically distributed across Ontario.</w:t>
      </w:r>
    </w:p>
    <w:p w14:paraId="30D0E5D5" w14:textId="6E53ECF3" w:rsidR="004E285E" w:rsidRDefault="004E285E" w:rsidP="004E285E">
      <w:r>
        <w:t>In 1995, the development of a pilot Pediatric Oncology Satellite Program</w:t>
      </w:r>
      <w:r w:rsidR="00137B18">
        <w:t>,</w:t>
      </w:r>
      <w:r>
        <w:t xml:space="preserve"> defined b</w:t>
      </w:r>
      <w:r w:rsidR="00137B18">
        <w:t>y a consensus-</w:t>
      </w:r>
      <w:r>
        <w:t xml:space="preserve">driven specification of the components of care that </w:t>
      </w:r>
      <w:proofErr w:type="gramStart"/>
      <w:r>
        <w:t>might effectively and safely be</w:t>
      </w:r>
      <w:proofErr w:type="gramEnd"/>
      <w:r>
        <w:t xml:space="preserve"> located outside the specialized childhood cancer programs</w:t>
      </w:r>
      <w:r w:rsidR="00025B83">
        <w:t>,</w:t>
      </w:r>
      <w:r>
        <w:t xml:space="preserve"> </w:t>
      </w:r>
      <w:r w:rsidR="00025B83">
        <w:t>was approved by the MOHLTC. F</w:t>
      </w:r>
      <w:r>
        <w:t xml:space="preserve">unding, initially for blueprint development and later for implementation, </w:t>
      </w:r>
      <w:proofErr w:type="gramStart"/>
      <w:r w:rsidR="00025B83">
        <w:t xml:space="preserve">was </w:t>
      </w:r>
      <w:r>
        <w:t>phas</w:t>
      </w:r>
      <w:r w:rsidR="00025B83">
        <w:t>ed in</w:t>
      </w:r>
      <w:proofErr w:type="gramEnd"/>
      <w:r w:rsidR="00025B83">
        <w:t xml:space="preserve"> during the period 1995–</w:t>
      </w:r>
      <w:r>
        <w:t>1997.</w:t>
      </w:r>
    </w:p>
    <w:p w14:paraId="568FF847" w14:textId="0A52515A" w:rsidR="00025B83" w:rsidRDefault="00025B83" w:rsidP="004E285E">
      <w:r>
        <w:t>The POGO Provincial Pediatric Oncology Satellite Manual outlines a formal, well-integrated</w:t>
      </w:r>
      <w:r w:rsidR="004E285E">
        <w:t xml:space="preserve"> satellite level of pe</w:t>
      </w:r>
      <w:r>
        <w:t>diatric oncology practice and</w:t>
      </w:r>
      <w:r w:rsidR="004E285E">
        <w:t xml:space="preserve"> </w:t>
      </w:r>
      <w:proofErr w:type="gramStart"/>
      <w:r w:rsidR="004E285E">
        <w:t>has been regularly updated</w:t>
      </w:r>
      <w:proofErr w:type="gramEnd"/>
      <w:r w:rsidR="004E285E">
        <w:t xml:space="preserve">. The original document was the result of the collaboration of POGO-affiliated specialized childhood cancer programs and potential satellite partners as the Clinical Oncology Committee (CLOC) Working </w:t>
      </w:r>
      <w:r>
        <w:t>Group and its task forces, 1995–</w:t>
      </w:r>
      <w:r w:rsidR="004E285E">
        <w:t>1997. The group worked within the terms of reference of POGO’s proposal for an integrated system for the care of children with cancer, as presented in the PPOWG Report (November</w:t>
      </w:r>
      <w:r>
        <w:t xml:space="preserve"> 1994). It </w:t>
      </w:r>
      <w:proofErr w:type="gramStart"/>
      <w:r>
        <w:t>was informed</w:t>
      </w:r>
      <w:proofErr w:type="gramEnd"/>
      <w:r>
        <w:t xml:space="preserve"> by:</w:t>
      </w:r>
    </w:p>
    <w:p w14:paraId="1B2F5AED" w14:textId="77777777" w:rsidR="00B31942" w:rsidRDefault="004E285E" w:rsidP="00025B83">
      <w:pPr>
        <w:pStyle w:val="ListParagraph"/>
        <w:numPr>
          <w:ilvl w:val="0"/>
          <w:numId w:val="5"/>
        </w:numPr>
      </w:pPr>
      <w:r>
        <w:t>An in-depth review and analysis of the literature on international experiences with partnered practice in the care of children with cancer – its scope, division of labour and i</w:t>
      </w:r>
      <w:r w:rsidR="00B31942">
        <w:t>nherent strengths and risks;</w:t>
      </w:r>
    </w:p>
    <w:p w14:paraId="602901B7" w14:textId="77777777" w:rsidR="00B31942" w:rsidRDefault="004E285E" w:rsidP="00025B83">
      <w:pPr>
        <w:pStyle w:val="ListParagraph"/>
        <w:numPr>
          <w:ilvl w:val="0"/>
          <w:numId w:val="5"/>
        </w:numPr>
      </w:pPr>
      <w:r>
        <w:t xml:space="preserve">Consultation with prominent </w:t>
      </w:r>
      <w:r w:rsidR="00B31942">
        <w:t>specialized childhood cancer programs;</w:t>
      </w:r>
    </w:p>
    <w:p w14:paraId="734414D1" w14:textId="77777777" w:rsidR="00B31942" w:rsidRDefault="004E285E" w:rsidP="00025B83">
      <w:pPr>
        <w:pStyle w:val="ListParagraph"/>
        <w:numPr>
          <w:ilvl w:val="0"/>
          <w:numId w:val="5"/>
        </w:numPr>
      </w:pPr>
      <w:r>
        <w:t xml:space="preserve">A survey of Ontario’s </w:t>
      </w:r>
      <w:r w:rsidR="00B31942">
        <w:t xml:space="preserve">childhood cancer </w:t>
      </w:r>
      <w:r>
        <w:t>community and specialized childhood cancer program-based physicians who then shared care of this population via informa</w:t>
      </w:r>
      <w:r w:rsidR="00B31942">
        <w:t>l arrangements (POGO, 1988);</w:t>
      </w:r>
    </w:p>
    <w:p w14:paraId="31E4C5E2" w14:textId="77777777" w:rsidR="00B31942" w:rsidRDefault="004E285E" w:rsidP="00025B83">
      <w:pPr>
        <w:pStyle w:val="ListParagraph"/>
        <w:numPr>
          <w:ilvl w:val="0"/>
          <w:numId w:val="5"/>
        </w:numPr>
      </w:pPr>
      <w:r>
        <w:t xml:space="preserve">Proceedings from </w:t>
      </w:r>
      <w:r w:rsidR="00B31942">
        <w:t>pilot satellite site visits; and</w:t>
      </w:r>
    </w:p>
    <w:p w14:paraId="590DF637" w14:textId="7F04483C" w:rsidR="004E285E" w:rsidRDefault="00B31942" w:rsidP="00025B83">
      <w:pPr>
        <w:pStyle w:val="ListParagraph"/>
        <w:numPr>
          <w:ilvl w:val="0"/>
          <w:numId w:val="5"/>
        </w:numPr>
      </w:pPr>
      <w:r>
        <w:t>I</w:t>
      </w:r>
      <w:r w:rsidR="004E285E">
        <w:t>nput of a widely representative Satellite Cluster Group, appointed by POGO (1994) to advise and inform the Blueprint submitted by the PPOWG to the MOHLTC.</w:t>
      </w:r>
    </w:p>
    <w:p w14:paraId="07AB9405" w14:textId="16491D4E" w:rsidR="004E285E" w:rsidRDefault="004E285E" w:rsidP="004E285E">
      <w:r>
        <w:t xml:space="preserve">The POGO Satellite Program and the Satellite Blueprint continued to evolve. In 2014, a multidisciplinary panel </w:t>
      </w:r>
      <w:proofErr w:type="gramStart"/>
      <w:r>
        <w:t>was struck</w:t>
      </w:r>
      <w:proofErr w:type="gramEnd"/>
      <w:r>
        <w:t xml:space="preserve"> to perform</w:t>
      </w:r>
      <w:r w:rsidR="00B31942">
        <w:t xml:space="preserve"> an</w:t>
      </w:r>
      <w:r>
        <w:t xml:space="preserve"> in-depth review and </w:t>
      </w:r>
      <w:r w:rsidR="00B31942">
        <w:t>update of the Blueprint</w:t>
      </w:r>
      <w:r w:rsidR="0007772F">
        <w:t xml:space="preserve">. </w:t>
      </w:r>
      <w:proofErr w:type="gramStart"/>
      <w:r>
        <w:t xml:space="preserve">As a </w:t>
      </w:r>
      <w:r w:rsidR="00E34970">
        <w:t>result</w:t>
      </w:r>
      <w:proofErr w:type="gramEnd"/>
      <w:r w:rsidR="00E34970">
        <w:t xml:space="preserve"> of the efforts of over </w:t>
      </w:r>
      <w:r>
        <w:t xml:space="preserve">100 healthcare professionals, a new document was born. Recognizing that the POGO Satellite </w:t>
      </w:r>
      <w:r w:rsidR="00E34970">
        <w:lastRenderedPageBreak/>
        <w:t>Program</w:t>
      </w:r>
      <w:r>
        <w:t xml:space="preserve"> was now far beyond </w:t>
      </w:r>
      <w:r w:rsidR="00E34970">
        <w:t>the planning stage and</w:t>
      </w:r>
      <w:r>
        <w:t xml:space="preserve"> instead </w:t>
      </w:r>
      <w:r w:rsidR="00E34970">
        <w:t xml:space="preserve">represented </w:t>
      </w:r>
      <w:r>
        <w:t xml:space="preserve">a mature and sophisticated system, this new document has been dubbed the POGO Satellite Manual. </w:t>
      </w:r>
      <w:proofErr w:type="gramStart"/>
      <w:r>
        <w:t>2016</w:t>
      </w:r>
      <w:proofErr w:type="gramEnd"/>
      <w:r>
        <w:t xml:space="preserve"> saw the first publication of the manual online. This web-based resource will serve as the definitive source for POGO Satellite</w:t>
      </w:r>
      <w:r w:rsidR="00E34970">
        <w:t xml:space="preserve"> Program</w:t>
      </w:r>
      <w:r>
        <w:t xml:space="preserve"> clinical and research practice guidance. The electronic format will permit rapid review, update and turnaround as practices change.</w:t>
      </w:r>
    </w:p>
    <w:p w14:paraId="406190C7" w14:textId="5C5A36D7" w:rsidR="00DF2D0B" w:rsidRPr="00DF2D0B" w:rsidRDefault="004E285E" w:rsidP="004E285E">
      <w:r>
        <w:t>Welcome to the POGO Satellite Manual!</w:t>
      </w:r>
    </w:p>
    <w:p w14:paraId="79FBE62D" w14:textId="77777777" w:rsidR="00CA0341" w:rsidRPr="000F07E3" w:rsidRDefault="00CA0341" w:rsidP="00916395">
      <w:pPr>
        <w:pStyle w:val="Heading3"/>
        <w:rPr>
          <w:lang w:val="en-CA"/>
        </w:rPr>
      </w:pPr>
      <w:r w:rsidRPr="000F07E3">
        <w:rPr>
          <w:lang w:val="en-CA"/>
        </w:rPr>
        <w:t>Disclaimer</w:t>
      </w:r>
      <w:r>
        <w:rPr>
          <w:lang w:val="en-CA"/>
        </w:rPr>
        <w:t>: Source Accuracy</w:t>
      </w:r>
    </w:p>
    <w:p w14:paraId="4FBA3BEA" w14:textId="2C397B9D" w:rsidR="008907E6" w:rsidRDefault="00CA0341" w:rsidP="00A31972">
      <w:pPr>
        <w:rPr>
          <w:lang w:val="en-CA"/>
        </w:rPr>
      </w:pPr>
      <w:r>
        <w:rPr>
          <w:lang w:val="en-CA"/>
        </w:rPr>
        <w:t xml:space="preserve">You are welcome to download and save a local copy of this document in the Word and/or PDF formats provided. As the POGO Satellite Manual is subject to ongoing revisions and updates by POGO, we recommend you regularly check the online version posted at </w:t>
      </w:r>
      <w:hyperlink r:id="rId11" w:history="1">
        <w:r w:rsidRPr="00A527CE">
          <w:rPr>
            <w:rStyle w:val="Hyperlink"/>
            <w:lang w:val="en-CA"/>
          </w:rPr>
          <w:t>https://www.pogo.ca/satellite-manual/</w:t>
        </w:r>
      </w:hyperlink>
      <w:r>
        <w:rPr>
          <w:lang w:val="en-CA"/>
        </w:rPr>
        <w:t xml:space="preserve"> to ensure you have the most up-to-date content. In the event of any inconsistency between the content of a local copy and the online version of the POGO Satellite Manual, the content of the online version </w:t>
      </w:r>
      <w:proofErr w:type="gramStart"/>
      <w:r>
        <w:rPr>
          <w:lang w:val="en-CA"/>
        </w:rPr>
        <w:t>shall be considered</w:t>
      </w:r>
      <w:proofErr w:type="gramEnd"/>
      <w:r>
        <w:rPr>
          <w:lang w:val="en-CA"/>
        </w:rPr>
        <w:t xml:space="preserve"> correct. Please see also the </w:t>
      </w:r>
      <w:hyperlink r:id="rId12" w:history="1">
        <w:r w:rsidRPr="00DA6755">
          <w:rPr>
            <w:rStyle w:val="Hyperlink"/>
            <w:lang w:val="en-CA"/>
          </w:rPr>
          <w:t>POGO Satellite Manual Disclaimer</w:t>
        </w:r>
      </w:hyperlink>
      <w:bookmarkStart w:id="0" w:name="_GoBack"/>
      <w:bookmarkEnd w:id="0"/>
      <w:r>
        <w:rPr>
          <w:lang w:val="en-CA"/>
        </w:rPr>
        <w:t>.</w:t>
      </w:r>
    </w:p>
    <w:p w14:paraId="36996BAE" w14:textId="77777777" w:rsidR="00916395" w:rsidRPr="00A5497E" w:rsidRDefault="00916395" w:rsidP="00916395">
      <w:pPr>
        <w:pStyle w:val="Heading3"/>
        <w:rPr>
          <w:lang w:val="en-CA"/>
        </w:rPr>
      </w:pPr>
      <w:r w:rsidRPr="00A5497E">
        <w:rPr>
          <w:lang w:val="en-CA"/>
        </w:rPr>
        <w:t>Record of Updates</w:t>
      </w:r>
    </w:p>
    <w:tbl>
      <w:tblPr>
        <w:tblStyle w:val="TableGrid"/>
        <w:tblW w:w="0" w:type="auto"/>
        <w:tblCellMar>
          <w:top w:w="58" w:type="dxa"/>
          <w:left w:w="58" w:type="dxa"/>
          <w:bottom w:w="58" w:type="dxa"/>
          <w:right w:w="58" w:type="dxa"/>
        </w:tblCellMar>
        <w:tblLook w:val="04A0" w:firstRow="1" w:lastRow="0" w:firstColumn="1" w:lastColumn="0" w:noHBand="0" w:noVBand="1"/>
      </w:tblPr>
      <w:tblGrid>
        <w:gridCol w:w="1885"/>
        <w:gridCol w:w="1800"/>
        <w:gridCol w:w="5665"/>
      </w:tblGrid>
      <w:tr w:rsidR="00916395" w14:paraId="0FD531AF" w14:textId="77777777" w:rsidTr="00A5497E">
        <w:tc>
          <w:tcPr>
            <w:tcW w:w="1885" w:type="dxa"/>
            <w:shd w:val="clear" w:color="auto" w:fill="0075BF" w:themeFill="text2"/>
          </w:tcPr>
          <w:p w14:paraId="36C4CCBA" w14:textId="77777777" w:rsidR="00916395" w:rsidRPr="00916395" w:rsidRDefault="00916395" w:rsidP="00916395">
            <w:pPr>
              <w:pStyle w:val="NoSpacing"/>
              <w:jc w:val="center"/>
              <w:rPr>
                <w:b/>
                <w:color w:val="FFFFFF" w:themeColor="background1"/>
              </w:rPr>
            </w:pPr>
            <w:r w:rsidRPr="00916395">
              <w:rPr>
                <w:b/>
                <w:color w:val="FFFFFF" w:themeColor="background1"/>
              </w:rPr>
              <w:t>Version Number</w:t>
            </w:r>
          </w:p>
        </w:tc>
        <w:tc>
          <w:tcPr>
            <w:tcW w:w="1800" w:type="dxa"/>
            <w:shd w:val="clear" w:color="auto" w:fill="0075BF" w:themeFill="text2"/>
          </w:tcPr>
          <w:p w14:paraId="36EEBF3B" w14:textId="77777777" w:rsidR="00916395" w:rsidRPr="00916395" w:rsidRDefault="00916395" w:rsidP="00916395">
            <w:pPr>
              <w:pStyle w:val="NoSpacing"/>
              <w:jc w:val="center"/>
              <w:rPr>
                <w:b/>
                <w:color w:val="FFFFFF" w:themeColor="background1"/>
              </w:rPr>
            </w:pPr>
            <w:r w:rsidRPr="00916395">
              <w:rPr>
                <w:b/>
                <w:color w:val="FFFFFF" w:themeColor="background1"/>
              </w:rPr>
              <w:t>Date of Effect</w:t>
            </w:r>
          </w:p>
        </w:tc>
        <w:tc>
          <w:tcPr>
            <w:tcW w:w="5665" w:type="dxa"/>
            <w:shd w:val="clear" w:color="auto" w:fill="0075BF" w:themeFill="text2"/>
          </w:tcPr>
          <w:p w14:paraId="002B151A" w14:textId="77777777" w:rsidR="00916395" w:rsidRPr="00916395" w:rsidRDefault="00916395" w:rsidP="00916395">
            <w:pPr>
              <w:pStyle w:val="NoSpacing"/>
              <w:jc w:val="center"/>
              <w:rPr>
                <w:b/>
                <w:color w:val="FFFFFF" w:themeColor="background1"/>
              </w:rPr>
            </w:pPr>
            <w:r w:rsidRPr="00916395">
              <w:rPr>
                <w:b/>
                <w:color w:val="FFFFFF" w:themeColor="background1"/>
              </w:rPr>
              <w:t>Summary of Revisions</w:t>
            </w:r>
          </w:p>
        </w:tc>
      </w:tr>
      <w:tr w:rsidR="00916395" w14:paraId="6B57DDCC" w14:textId="77777777" w:rsidTr="00A5497E">
        <w:tc>
          <w:tcPr>
            <w:tcW w:w="1885" w:type="dxa"/>
          </w:tcPr>
          <w:p w14:paraId="00DFB2A3" w14:textId="77777777" w:rsidR="00916395" w:rsidRDefault="00916395" w:rsidP="00916395">
            <w:pPr>
              <w:pStyle w:val="NoSpacing"/>
              <w:jc w:val="center"/>
              <w:rPr>
                <w:lang w:val="en-CA"/>
              </w:rPr>
            </w:pPr>
            <w:r>
              <w:rPr>
                <w:lang w:val="en-CA"/>
              </w:rPr>
              <w:t>1</w:t>
            </w:r>
          </w:p>
        </w:tc>
        <w:tc>
          <w:tcPr>
            <w:tcW w:w="1800" w:type="dxa"/>
          </w:tcPr>
          <w:p w14:paraId="20D4D191" w14:textId="4ADADECA" w:rsidR="00916395" w:rsidRDefault="00063584" w:rsidP="00916395">
            <w:pPr>
              <w:pStyle w:val="NoSpacing"/>
              <w:jc w:val="center"/>
              <w:rPr>
                <w:lang w:val="en-CA"/>
              </w:rPr>
            </w:pPr>
            <w:r>
              <w:rPr>
                <w:lang w:val="en-CA"/>
              </w:rPr>
              <w:t>7/13/2021</w:t>
            </w:r>
          </w:p>
        </w:tc>
        <w:tc>
          <w:tcPr>
            <w:tcW w:w="5665" w:type="dxa"/>
          </w:tcPr>
          <w:p w14:paraId="1F78761C" w14:textId="77777777" w:rsidR="00916395" w:rsidRPr="00A5497E" w:rsidRDefault="00916395" w:rsidP="00916395">
            <w:pPr>
              <w:pStyle w:val="NoSpacing"/>
              <w:numPr>
                <w:ilvl w:val="0"/>
                <w:numId w:val="4"/>
              </w:numPr>
              <w:rPr>
                <w:lang w:val="en-CA"/>
              </w:rPr>
            </w:pPr>
            <w:r w:rsidRPr="00A5497E">
              <w:rPr>
                <w:lang w:val="en-CA"/>
              </w:rPr>
              <w:t>Original version posted.</w:t>
            </w:r>
          </w:p>
        </w:tc>
      </w:tr>
    </w:tbl>
    <w:p w14:paraId="24E4BBD8" w14:textId="77777777" w:rsidR="00916395" w:rsidRPr="00916395" w:rsidRDefault="00916395" w:rsidP="00A31972">
      <w:pPr>
        <w:rPr>
          <w:lang w:val="en-CA"/>
        </w:rPr>
      </w:pPr>
    </w:p>
    <w:sectPr w:rsidR="00916395" w:rsidRPr="00916395" w:rsidSect="00C7638B">
      <w:headerReference w:type="default" r:id="rId13"/>
      <w:footerReference w:type="default" r:id="rId14"/>
      <w:pgSz w:w="12240" w:h="15840"/>
      <w:pgMar w:top="1440" w:right="1440" w:bottom="1440" w:left="1440"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ABB92" w14:textId="77777777" w:rsidR="00DF2D0B" w:rsidRDefault="00DF2D0B" w:rsidP="009C56FA">
      <w:pPr>
        <w:spacing w:after="0" w:line="240" w:lineRule="auto"/>
      </w:pPr>
      <w:r>
        <w:separator/>
      </w:r>
    </w:p>
  </w:endnote>
  <w:endnote w:type="continuationSeparator" w:id="0">
    <w:p w14:paraId="1591AC07" w14:textId="77777777" w:rsidR="00DF2D0B" w:rsidRDefault="00DF2D0B" w:rsidP="009C5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09CBB" w14:textId="14EA4E5F" w:rsidR="009C56FA" w:rsidRDefault="00406206">
    <w:pPr>
      <w:pStyle w:val="Footer"/>
    </w:pPr>
    <w:r>
      <w:rPr>
        <w:b/>
        <w:noProof/>
      </w:rPr>
      <w:drawing>
        <wp:anchor distT="0" distB="0" distL="114300" distR="114300" simplePos="0" relativeHeight="251658240" behindDoc="1" locked="0" layoutInCell="1" allowOverlap="1" wp14:anchorId="77ECECB6" wp14:editId="57420637">
          <wp:simplePos x="0" y="0"/>
          <wp:positionH relativeFrom="column">
            <wp:posOffset>5724525</wp:posOffset>
          </wp:positionH>
          <wp:positionV relativeFrom="paragraph">
            <wp:posOffset>-377825</wp:posOffset>
          </wp:positionV>
          <wp:extent cx="355600" cy="91440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geNumberTab_comple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5600" cy="914400"/>
                  </a:xfrm>
                  <a:prstGeom prst="rect">
                    <a:avLst/>
                  </a:prstGeom>
                </pic:spPr>
              </pic:pic>
            </a:graphicData>
          </a:graphic>
          <wp14:sizeRelH relativeFrom="page">
            <wp14:pctWidth>0</wp14:pctWidth>
          </wp14:sizeRelH>
          <wp14:sizeRelV relativeFrom="page">
            <wp14:pctHeight>0</wp14:pctHeight>
          </wp14:sizeRelV>
        </wp:anchor>
      </w:drawing>
    </w:r>
    <w:r w:rsidRPr="00406206">
      <w:rPr>
        <w:b/>
      </w:rPr>
      <w:fldChar w:fldCharType="begin"/>
    </w:r>
    <w:r w:rsidRPr="00406206">
      <w:rPr>
        <w:b/>
      </w:rPr>
      <w:instrText xml:space="preserve"> FILENAME   \* MERGEFORMAT </w:instrText>
    </w:r>
    <w:r w:rsidRPr="00406206">
      <w:rPr>
        <w:b/>
      </w:rPr>
      <w:fldChar w:fldCharType="separate"/>
    </w:r>
    <w:r w:rsidR="0087262E">
      <w:rPr>
        <w:b/>
        <w:noProof/>
      </w:rPr>
      <w:t>1.1 History and Overview</w:t>
    </w:r>
    <w:r w:rsidRPr="00406206">
      <w:rPr>
        <w:b/>
      </w:rPr>
      <w:fldChar w:fldCharType="end"/>
    </w:r>
    <w:r w:rsidR="00774EEC">
      <w:ptab w:relativeTo="margin" w:alignment="right" w:leader="none"/>
    </w:r>
    <w:r w:rsidR="00774EEC" w:rsidRPr="009D1835">
      <w:rPr>
        <w:b/>
        <w:color w:val="FFFFFF" w:themeColor="background1"/>
      </w:rPr>
      <w:fldChar w:fldCharType="begin"/>
    </w:r>
    <w:r w:rsidR="00774EEC" w:rsidRPr="009D1835">
      <w:rPr>
        <w:b/>
        <w:color w:val="FFFFFF" w:themeColor="background1"/>
      </w:rPr>
      <w:instrText xml:space="preserve"> PAGE  \* Arabic  \* MERGEFORMAT </w:instrText>
    </w:r>
    <w:r w:rsidR="00774EEC" w:rsidRPr="009D1835">
      <w:rPr>
        <w:b/>
        <w:color w:val="FFFFFF" w:themeColor="background1"/>
      </w:rPr>
      <w:fldChar w:fldCharType="separate"/>
    </w:r>
    <w:r w:rsidR="0087262E">
      <w:rPr>
        <w:b/>
        <w:noProof/>
        <w:color w:val="FFFFFF" w:themeColor="background1"/>
      </w:rPr>
      <w:t>2</w:t>
    </w:r>
    <w:r w:rsidR="00774EEC" w:rsidRPr="009D1835">
      <w:rPr>
        <w:b/>
        <w:color w:val="FFFFFF" w:themeColor="background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A4910B" w14:textId="77777777" w:rsidR="00DF2D0B" w:rsidRDefault="00DF2D0B" w:rsidP="009C56FA">
      <w:pPr>
        <w:spacing w:after="0" w:line="240" w:lineRule="auto"/>
      </w:pPr>
      <w:r>
        <w:separator/>
      </w:r>
    </w:p>
  </w:footnote>
  <w:footnote w:type="continuationSeparator" w:id="0">
    <w:p w14:paraId="423545F4" w14:textId="77777777" w:rsidR="00DF2D0B" w:rsidRDefault="00DF2D0B" w:rsidP="009C56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99690" w14:textId="77777777" w:rsidR="009C56FA" w:rsidRDefault="009D1835">
    <w:pPr>
      <w:pStyle w:val="Header"/>
    </w:pPr>
    <w:r>
      <w:rPr>
        <w:noProof/>
      </w:rPr>
      <w:drawing>
        <wp:anchor distT="0" distB="0" distL="114300" distR="114300" simplePos="0" relativeHeight="251659264" behindDoc="1" locked="0" layoutInCell="1" allowOverlap="1" wp14:anchorId="2B34E33A" wp14:editId="26FDF6AC">
          <wp:simplePos x="0" y="0"/>
          <wp:positionH relativeFrom="column">
            <wp:posOffset>0</wp:posOffset>
          </wp:positionH>
          <wp:positionV relativeFrom="margin">
            <wp:posOffset>-742950</wp:posOffset>
          </wp:positionV>
          <wp:extent cx="3657600" cy="61586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GO_Logo_4Colours_Tagline_Horiz.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57600" cy="61586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46371"/>
    <w:multiLevelType w:val="hybridMultilevel"/>
    <w:tmpl w:val="50BE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4412E6"/>
    <w:multiLevelType w:val="hybridMultilevel"/>
    <w:tmpl w:val="470E6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57A8E"/>
    <w:multiLevelType w:val="hybridMultilevel"/>
    <w:tmpl w:val="C95EB9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85D5399"/>
    <w:multiLevelType w:val="multilevel"/>
    <w:tmpl w:val="C836488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4" w15:restartNumberingAfterBreak="0">
    <w:nsid w:val="576D3B9E"/>
    <w:multiLevelType w:val="hybridMultilevel"/>
    <w:tmpl w:val="CD5A8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D0B"/>
    <w:rsid w:val="00005C2A"/>
    <w:rsid w:val="00025B83"/>
    <w:rsid w:val="00063584"/>
    <w:rsid w:val="0007772F"/>
    <w:rsid w:val="001119CC"/>
    <w:rsid w:val="0013004F"/>
    <w:rsid w:val="00137B18"/>
    <w:rsid w:val="001974F4"/>
    <w:rsid w:val="00255A48"/>
    <w:rsid w:val="00263804"/>
    <w:rsid w:val="002A2A24"/>
    <w:rsid w:val="00312F5D"/>
    <w:rsid w:val="00386465"/>
    <w:rsid w:val="003C7A2D"/>
    <w:rsid w:val="00406206"/>
    <w:rsid w:val="00427765"/>
    <w:rsid w:val="004E285E"/>
    <w:rsid w:val="004E6CFD"/>
    <w:rsid w:val="005D75A2"/>
    <w:rsid w:val="005E223D"/>
    <w:rsid w:val="005E3EF8"/>
    <w:rsid w:val="0061794B"/>
    <w:rsid w:val="00652FC3"/>
    <w:rsid w:val="006600F4"/>
    <w:rsid w:val="00700BDB"/>
    <w:rsid w:val="00710A1B"/>
    <w:rsid w:val="0076575F"/>
    <w:rsid w:val="00774EEC"/>
    <w:rsid w:val="00776ADE"/>
    <w:rsid w:val="008060C9"/>
    <w:rsid w:val="008537D7"/>
    <w:rsid w:val="0087262E"/>
    <w:rsid w:val="008907E6"/>
    <w:rsid w:val="0089648F"/>
    <w:rsid w:val="008F1CF2"/>
    <w:rsid w:val="00916395"/>
    <w:rsid w:val="00926B9D"/>
    <w:rsid w:val="00947885"/>
    <w:rsid w:val="009478E6"/>
    <w:rsid w:val="009C56FA"/>
    <w:rsid w:val="009D1835"/>
    <w:rsid w:val="009E3145"/>
    <w:rsid w:val="00A039BC"/>
    <w:rsid w:val="00A1030C"/>
    <w:rsid w:val="00A31972"/>
    <w:rsid w:val="00A9157D"/>
    <w:rsid w:val="00AC1AB7"/>
    <w:rsid w:val="00AD2A48"/>
    <w:rsid w:val="00B31942"/>
    <w:rsid w:val="00B923D1"/>
    <w:rsid w:val="00BC5E87"/>
    <w:rsid w:val="00C62A83"/>
    <w:rsid w:val="00C7638B"/>
    <w:rsid w:val="00CA0341"/>
    <w:rsid w:val="00CA1F4A"/>
    <w:rsid w:val="00CA73C3"/>
    <w:rsid w:val="00D01D6D"/>
    <w:rsid w:val="00D4463C"/>
    <w:rsid w:val="00DF2D0B"/>
    <w:rsid w:val="00E15E4F"/>
    <w:rsid w:val="00E27635"/>
    <w:rsid w:val="00E34970"/>
    <w:rsid w:val="00E528B8"/>
    <w:rsid w:val="00E529BC"/>
    <w:rsid w:val="00ED0416"/>
    <w:rsid w:val="00F37717"/>
    <w:rsid w:val="00FB61A7"/>
    <w:rsid w:val="00FC0CF7"/>
    <w:rsid w:val="00FE33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FDD4B71"/>
  <w15:chartTrackingRefBased/>
  <w15:docId w15:val="{5165AB08-DBC7-449B-91C0-0F04BDC8D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972"/>
    <w:pPr>
      <w:spacing w:after="240"/>
    </w:pPr>
    <w:rPr>
      <w:rFonts w:cstheme="minorHAnsi"/>
      <w:color w:val="414042" w:themeColor="accent6"/>
    </w:rPr>
  </w:style>
  <w:style w:type="paragraph" w:styleId="Heading1">
    <w:name w:val="heading 1"/>
    <w:basedOn w:val="Normal"/>
    <w:next w:val="Normal"/>
    <w:link w:val="Heading1Char"/>
    <w:uiPriority w:val="9"/>
    <w:qFormat/>
    <w:rsid w:val="00312F5D"/>
    <w:pPr>
      <w:keepNext/>
      <w:keepLines/>
      <w:spacing w:line="240" w:lineRule="auto"/>
      <w:outlineLvl w:val="0"/>
    </w:pPr>
    <w:rPr>
      <w:rFonts w:ascii="Corbel" w:eastAsiaTheme="majorEastAsia" w:hAnsi="Corbel" w:cstheme="majorBidi"/>
      <w:b/>
      <w:color w:val="0075BF" w:themeColor="text2"/>
      <w:sz w:val="36"/>
      <w:szCs w:val="32"/>
    </w:rPr>
  </w:style>
  <w:style w:type="paragraph" w:styleId="Heading2">
    <w:name w:val="heading 2"/>
    <w:basedOn w:val="Normal"/>
    <w:next w:val="Normal"/>
    <w:link w:val="Heading2Char"/>
    <w:uiPriority w:val="9"/>
    <w:unhideWhenUsed/>
    <w:qFormat/>
    <w:rsid w:val="00E528B8"/>
    <w:pPr>
      <w:keepNext/>
      <w:keepLines/>
      <w:spacing w:after="120" w:line="240" w:lineRule="auto"/>
      <w:outlineLvl w:val="1"/>
    </w:pPr>
    <w:rPr>
      <w:rFonts w:ascii="Calibri" w:eastAsiaTheme="majorEastAsia" w:hAnsi="Calibri" w:cstheme="majorBidi"/>
      <w:b/>
      <w:color w:val="7DC242" w:themeColor="accent2"/>
      <w:sz w:val="28"/>
      <w:szCs w:val="26"/>
    </w:rPr>
  </w:style>
  <w:style w:type="paragraph" w:styleId="Heading3">
    <w:name w:val="heading 3"/>
    <w:basedOn w:val="Normal"/>
    <w:next w:val="Normal"/>
    <w:link w:val="Heading3Char"/>
    <w:uiPriority w:val="9"/>
    <w:unhideWhenUsed/>
    <w:qFormat/>
    <w:rsid w:val="00CA0341"/>
    <w:pPr>
      <w:keepNext/>
      <w:keepLines/>
      <w:spacing w:after="40" w:line="240" w:lineRule="auto"/>
      <w:outlineLvl w:val="2"/>
    </w:pPr>
    <w:rPr>
      <w:rFonts w:ascii="Calibri" w:eastAsiaTheme="majorEastAsia" w:hAnsi="Calibr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478E6"/>
    <w:rPr>
      <w:sz w:val="16"/>
      <w:szCs w:val="16"/>
    </w:rPr>
  </w:style>
  <w:style w:type="paragraph" w:styleId="CommentText">
    <w:name w:val="annotation text"/>
    <w:basedOn w:val="Normal"/>
    <w:link w:val="CommentTextChar"/>
    <w:uiPriority w:val="99"/>
    <w:semiHidden/>
    <w:unhideWhenUsed/>
    <w:rsid w:val="009478E6"/>
    <w:pPr>
      <w:spacing w:line="240" w:lineRule="auto"/>
    </w:pPr>
    <w:rPr>
      <w:sz w:val="20"/>
      <w:szCs w:val="20"/>
    </w:rPr>
  </w:style>
  <w:style w:type="character" w:customStyle="1" w:styleId="CommentTextChar">
    <w:name w:val="Comment Text Char"/>
    <w:basedOn w:val="DefaultParagraphFont"/>
    <w:link w:val="CommentText"/>
    <w:uiPriority w:val="99"/>
    <w:semiHidden/>
    <w:rsid w:val="009478E6"/>
    <w:rPr>
      <w:sz w:val="20"/>
      <w:szCs w:val="20"/>
    </w:rPr>
  </w:style>
  <w:style w:type="paragraph" w:styleId="CommentSubject">
    <w:name w:val="annotation subject"/>
    <w:basedOn w:val="CommentText"/>
    <w:next w:val="CommentText"/>
    <w:link w:val="CommentSubjectChar"/>
    <w:uiPriority w:val="99"/>
    <w:semiHidden/>
    <w:unhideWhenUsed/>
    <w:rsid w:val="009478E6"/>
    <w:rPr>
      <w:b/>
      <w:bCs/>
    </w:rPr>
  </w:style>
  <w:style w:type="character" w:customStyle="1" w:styleId="CommentSubjectChar">
    <w:name w:val="Comment Subject Char"/>
    <w:basedOn w:val="CommentTextChar"/>
    <w:link w:val="CommentSubject"/>
    <w:uiPriority w:val="99"/>
    <w:semiHidden/>
    <w:rsid w:val="009478E6"/>
    <w:rPr>
      <w:b/>
      <w:bCs/>
      <w:sz w:val="20"/>
      <w:szCs w:val="20"/>
    </w:rPr>
  </w:style>
  <w:style w:type="paragraph" w:styleId="BalloonText">
    <w:name w:val="Balloon Text"/>
    <w:basedOn w:val="Normal"/>
    <w:link w:val="BalloonTextChar"/>
    <w:uiPriority w:val="99"/>
    <w:semiHidden/>
    <w:unhideWhenUsed/>
    <w:rsid w:val="009478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78E6"/>
    <w:rPr>
      <w:rFonts w:ascii="Segoe UI" w:hAnsi="Segoe UI" w:cs="Segoe UI"/>
      <w:sz w:val="18"/>
      <w:szCs w:val="18"/>
    </w:rPr>
  </w:style>
  <w:style w:type="character" w:styleId="Hyperlink">
    <w:name w:val="Hyperlink"/>
    <w:basedOn w:val="DefaultParagraphFont"/>
    <w:uiPriority w:val="99"/>
    <w:unhideWhenUsed/>
    <w:rsid w:val="00427765"/>
    <w:rPr>
      <w:rFonts w:ascii="Calibri" w:hAnsi="Calibri"/>
      <w:color w:val="00B0E5" w:themeColor="accent1"/>
      <w:sz w:val="22"/>
      <w:u w:val="single"/>
    </w:rPr>
  </w:style>
  <w:style w:type="character" w:styleId="FollowedHyperlink">
    <w:name w:val="FollowedHyperlink"/>
    <w:basedOn w:val="DefaultParagraphFont"/>
    <w:uiPriority w:val="99"/>
    <w:semiHidden/>
    <w:unhideWhenUsed/>
    <w:rsid w:val="00C62A83"/>
    <w:rPr>
      <w:color w:val="A1007D" w:themeColor="followedHyperlink"/>
      <w:u w:val="single"/>
    </w:rPr>
  </w:style>
  <w:style w:type="paragraph" w:customStyle="1" w:styleId="xxmsonormal">
    <w:name w:val="x_xmsonormal"/>
    <w:basedOn w:val="Normal"/>
    <w:rsid w:val="00D4463C"/>
    <w:pPr>
      <w:spacing w:after="0" w:line="240" w:lineRule="auto"/>
    </w:pPr>
    <w:rPr>
      <w:rFonts w:ascii="Times New Roman" w:hAnsi="Times New Roman" w:cs="Times New Roman"/>
      <w:sz w:val="24"/>
      <w:szCs w:val="24"/>
    </w:rPr>
  </w:style>
  <w:style w:type="paragraph" w:styleId="ListParagraph">
    <w:name w:val="List Paragraph"/>
    <w:basedOn w:val="Normal"/>
    <w:uiPriority w:val="34"/>
    <w:qFormat/>
    <w:rsid w:val="00427765"/>
    <w:pPr>
      <w:ind w:left="720"/>
      <w:contextualSpacing/>
    </w:pPr>
  </w:style>
  <w:style w:type="paragraph" w:styleId="NormalWeb">
    <w:name w:val="Normal (Web)"/>
    <w:basedOn w:val="Normal"/>
    <w:uiPriority w:val="99"/>
    <w:unhideWhenUsed/>
    <w:rsid w:val="00CA73C3"/>
    <w:pPr>
      <w:spacing w:after="0" w:line="240" w:lineRule="auto"/>
    </w:pPr>
    <w:rPr>
      <w:rFonts w:ascii="Times New Roman" w:hAnsi="Times New Roman" w:cs="Times New Roman"/>
      <w:sz w:val="24"/>
      <w:szCs w:val="24"/>
    </w:rPr>
  </w:style>
  <w:style w:type="character" w:customStyle="1" w:styleId="Heading1Char">
    <w:name w:val="Heading 1 Char"/>
    <w:basedOn w:val="DefaultParagraphFont"/>
    <w:link w:val="Heading1"/>
    <w:uiPriority w:val="9"/>
    <w:rsid w:val="00312F5D"/>
    <w:rPr>
      <w:rFonts w:ascii="Corbel" w:eastAsiaTheme="majorEastAsia" w:hAnsi="Corbel" w:cstheme="majorBidi"/>
      <w:b/>
      <w:color w:val="0075BF" w:themeColor="text2"/>
      <w:sz w:val="36"/>
      <w:szCs w:val="32"/>
    </w:rPr>
  </w:style>
  <w:style w:type="character" w:customStyle="1" w:styleId="Heading2Char">
    <w:name w:val="Heading 2 Char"/>
    <w:basedOn w:val="DefaultParagraphFont"/>
    <w:link w:val="Heading2"/>
    <w:uiPriority w:val="9"/>
    <w:rsid w:val="00E528B8"/>
    <w:rPr>
      <w:rFonts w:ascii="Calibri" w:eastAsiaTheme="majorEastAsia" w:hAnsi="Calibri" w:cstheme="majorBidi"/>
      <w:b/>
      <w:color w:val="7DC242" w:themeColor="accent2"/>
      <w:sz w:val="28"/>
      <w:szCs w:val="26"/>
    </w:rPr>
  </w:style>
  <w:style w:type="character" w:customStyle="1" w:styleId="Heading3Char">
    <w:name w:val="Heading 3 Char"/>
    <w:basedOn w:val="DefaultParagraphFont"/>
    <w:link w:val="Heading3"/>
    <w:uiPriority w:val="9"/>
    <w:rsid w:val="00CA0341"/>
    <w:rPr>
      <w:rFonts w:ascii="Calibri" w:eastAsiaTheme="majorEastAsia" w:hAnsi="Calibri" w:cstheme="majorBidi"/>
      <w:b/>
      <w:color w:val="414042" w:themeColor="accent6"/>
      <w:sz w:val="24"/>
      <w:szCs w:val="24"/>
    </w:rPr>
  </w:style>
  <w:style w:type="table" w:styleId="TableGrid">
    <w:name w:val="Table Grid"/>
    <w:basedOn w:val="TableNormal"/>
    <w:uiPriority w:val="39"/>
    <w:rsid w:val="00916395"/>
    <w:pPr>
      <w:spacing w:after="0" w:line="240" w:lineRule="auto"/>
    </w:pPr>
    <w:rPr>
      <w:color w:val="414042" w:themeColor="accent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16395"/>
    <w:pPr>
      <w:spacing w:after="0" w:line="240" w:lineRule="auto"/>
    </w:pPr>
    <w:rPr>
      <w:rFonts w:cstheme="minorHAnsi"/>
      <w:color w:val="414042" w:themeColor="accent6"/>
    </w:rPr>
  </w:style>
  <w:style w:type="paragraph" w:styleId="Header">
    <w:name w:val="header"/>
    <w:basedOn w:val="Normal"/>
    <w:link w:val="HeaderChar"/>
    <w:uiPriority w:val="99"/>
    <w:unhideWhenUsed/>
    <w:rsid w:val="009C56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56FA"/>
    <w:rPr>
      <w:rFonts w:cstheme="minorHAnsi"/>
      <w:color w:val="414042" w:themeColor="accent6"/>
    </w:rPr>
  </w:style>
  <w:style w:type="paragraph" w:styleId="Footer">
    <w:name w:val="footer"/>
    <w:basedOn w:val="Normal"/>
    <w:link w:val="FooterChar"/>
    <w:uiPriority w:val="99"/>
    <w:unhideWhenUsed/>
    <w:rsid w:val="009D18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1835"/>
    <w:rPr>
      <w:rFonts w:cstheme="minorHAnsi"/>
      <w:color w:val="414042" w:themeColor="accent6"/>
    </w:rPr>
  </w:style>
  <w:style w:type="paragraph" w:styleId="Title">
    <w:name w:val="Title"/>
    <w:basedOn w:val="Normal"/>
    <w:next w:val="Normal"/>
    <w:link w:val="TitleChar"/>
    <w:uiPriority w:val="10"/>
    <w:qFormat/>
    <w:rsid w:val="00FB61A7"/>
    <w:pPr>
      <w:spacing w:before="6120" w:after="0" w:line="240" w:lineRule="auto"/>
      <w:contextualSpacing/>
    </w:pPr>
    <w:rPr>
      <w:rFonts w:ascii="Corbel" w:eastAsiaTheme="majorEastAsia" w:hAnsi="Corbel" w:cstheme="majorBidi"/>
      <w:b/>
      <w:color w:val="0075BF" w:themeColor="text2"/>
      <w:spacing w:val="-10"/>
      <w:kern w:val="28"/>
      <w:sz w:val="80"/>
      <w:szCs w:val="56"/>
    </w:rPr>
  </w:style>
  <w:style w:type="character" w:customStyle="1" w:styleId="TitleChar">
    <w:name w:val="Title Char"/>
    <w:basedOn w:val="DefaultParagraphFont"/>
    <w:link w:val="Title"/>
    <w:uiPriority w:val="10"/>
    <w:rsid w:val="00FB61A7"/>
    <w:rPr>
      <w:rFonts w:ascii="Corbel" w:eastAsiaTheme="majorEastAsia" w:hAnsi="Corbel" w:cstheme="majorBidi"/>
      <w:b/>
      <w:color w:val="0075BF" w:themeColor="text2"/>
      <w:spacing w:val="-10"/>
      <w:kern w:val="28"/>
      <w:sz w:val="80"/>
      <w:szCs w:val="56"/>
    </w:rPr>
  </w:style>
  <w:style w:type="paragraph" w:styleId="Subtitle">
    <w:name w:val="Subtitle"/>
    <w:basedOn w:val="Normal"/>
    <w:next w:val="Normal"/>
    <w:link w:val="SubtitleChar"/>
    <w:uiPriority w:val="11"/>
    <w:qFormat/>
    <w:rsid w:val="00FB61A7"/>
    <w:pPr>
      <w:numPr>
        <w:ilvl w:val="1"/>
      </w:numPr>
      <w:spacing w:before="240" w:after="160" w:line="276" w:lineRule="auto"/>
    </w:pPr>
    <w:rPr>
      <w:rFonts w:eastAsiaTheme="minorEastAsia" w:cstheme="minorBidi"/>
      <w:color w:val="5A5A5A" w:themeColor="text1" w:themeTint="A5"/>
      <w:spacing w:val="15"/>
      <w:sz w:val="44"/>
    </w:rPr>
  </w:style>
  <w:style w:type="character" w:customStyle="1" w:styleId="SubtitleChar">
    <w:name w:val="Subtitle Char"/>
    <w:basedOn w:val="DefaultParagraphFont"/>
    <w:link w:val="Subtitle"/>
    <w:uiPriority w:val="11"/>
    <w:rsid w:val="00FB61A7"/>
    <w:rPr>
      <w:rFonts w:eastAsiaTheme="minorEastAsia"/>
      <w:color w:val="5A5A5A" w:themeColor="text1" w:themeTint="A5"/>
      <w:spacing w:val="15"/>
      <w:sz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776152">
      <w:bodyDiv w:val="1"/>
      <w:marLeft w:val="0"/>
      <w:marRight w:val="0"/>
      <w:marTop w:val="0"/>
      <w:marBottom w:val="0"/>
      <w:divBdr>
        <w:top w:val="none" w:sz="0" w:space="0" w:color="auto"/>
        <w:left w:val="none" w:sz="0" w:space="0" w:color="auto"/>
        <w:bottom w:val="none" w:sz="0" w:space="0" w:color="auto"/>
        <w:right w:val="none" w:sz="0" w:space="0" w:color="auto"/>
      </w:divBdr>
    </w:div>
    <w:div w:id="886139616">
      <w:bodyDiv w:val="1"/>
      <w:marLeft w:val="0"/>
      <w:marRight w:val="0"/>
      <w:marTop w:val="0"/>
      <w:marBottom w:val="0"/>
      <w:divBdr>
        <w:top w:val="none" w:sz="0" w:space="0" w:color="auto"/>
        <w:left w:val="none" w:sz="0" w:space="0" w:color="auto"/>
        <w:bottom w:val="none" w:sz="0" w:space="0" w:color="auto"/>
        <w:right w:val="none" w:sz="0" w:space="0" w:color="auto"/>
      </w:divBdr>
    </w:div>
    <w:div w:id="1291474782">
      <w:bodyDiv w:val="1"/>
      <w:marLeft w:val="0"/>
      <w:marRight w:val="0"/>
      <w:marTop w:val="0"/>
      <w:marBottom w:val="0"/>
      <w:divBdr>
        <w:top w:val="none" w:sz="0" w:space="0" w:color="auto"/>
        <w:left w:val="none" w:sz="0" w:space="0" w:color="auto"/>
        <w:bottom w:val="none" w:sz="0" w:space="0" w:color="auto"/>
        <w:right w:val="none" w:sz="0" w:space="0" w:color="auto"/>
      </w:divBdr>
    </w:div>
    <w:div w:id="1546671157">
      <w:bodyDiv w:val="1"/>
      <w:marLeft w:val="0"/>
      <w:marRight w:val="0"/>
      <w:marTop w:val="0"/>
      <w:marBottom w:val="0"/>
      <w:divBdr>
        <w:top w:val="none" w:sz="0" w:space="0" w:color="auto"/>
        <w:left w:val="none" w:sz="0" w:space="0" w:color="auto"/>
        <w:bottom w:val="none" w:sz="0" w:space="0" w:color="auto"/>
        <w:right w:val="none" w:sz="0" w:space="0" w:color="auto"/>
      </w:divBdr>
    </w:div>
    <w:div w:id="1621523655">
      <w:bodyDiv w:val="1"/>
      <w:marLeft w:val="0"/>
      <w:marRight w:val="0"/>
      <w:marTop w:val="0"/>
      <w:marBottom w:val="0"/>
      <w:divBdr>
        <w:top w:val="none" w:sz="0" w:space="0" w:color="auto"/>
        <w:left w:val="none" w:sz="0" w:space="0" w:color="auto"/>
        <w:bottom w:val="none" w:sz="0" w:space="0" w:color="auto"/>
        <w:right w:val="none" w:sz="0" w:space="0" w:color="auto"/>
      </w:divBdr>
    </w:div>
    <w:div w:id="196118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hsc.on.ca/childrens-hospital/welcome-to-the-childrens-hospita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ickkids.ca/" TargetMode="External"/><Relationship Id="rId12" Type="http://schemas.openxmlformats.org/officeDocument/2006/relationships/hyperlink" Target="https://www.pogo.ca/satellite-manual/1-0-introduction/1-4-pogo-satellite-manual-disclaime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ogo.ca/satellite-manua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health.gov.on.ca/en/" TargetMode="External"/><Relationship Id="rId4" Type="http://schemas.openxmlformats.org/officeDocument/2006/relationships/webSettings" Target="webSettings.xml"/><Relationship Id="rId9" Type="http://schemas.openxmlformats.org/officeDocument/2006/relationships/hyperlink" Target="https://www.cheo.on.ca/en/index.aspx"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Clinical%20Programs\Satellite\BLUEPRINT\Manual%20Review%202021\Communications\Template%20and%20Styles.dotx" TargetMode="External"/></Relationships>
</file>

<file path=word/theme/theme1.xml><?xml version="1.0" encoding="utf-8"?>
<a:theme xmlns:a="http://schemas.openxmlformats.org/drawingml/2006/main" name="POGO1">
  <a:themeElements>
    <a:clrScheme name="POGO1">
      <a:dk1>
        <a:sysClr val="windowText" lastClr="000000"/>
      </a:dk1>
      <a:lt1>
        <a:sysClr val="window" lastClr="FFFFFF"/>
      </a:lt1>
      <a:dk2>
        <a:srgbClr val="0075BF"/>
      </a:dk2>
      <a:lt2>
        <a:srgbClr val="0099D8"/>
      </a:lt2>
      <a:accent1>
        <a:srgbClr val="00B0E5"/>
      </a:accent1>
      <a:accent2>
        <a:srgbClr val="7DC242"/>
      </a:accent2>
      <a:accent3>
        <a:srgbClr val="F6CF3E"/>
      </a:accent3>
      <a:accent4>
        <a:srgbClr val="A1007D"/>
      </a:accent4>
      <a:accent5>
        <a:srgbClr val="D31D57"/>
      </a:accent5>
      <a:accent6>
        <a:srgbClr val="414042"/>
      </a:accent6>
      <a:hlink>
        <a:srgbClr val="0075BF"/>
      </a:hlink>
      <a:folHlink>
        <a:srgbClr val="A10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 and Styles</Template>
  <TotalTime>71</TotalTime>
  <Pages>2</Pages>
  <Words>725</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History and Overview | POGO Satellite Manual</vt:lpstr>
    </vt:vector>
  </TitlesOfParts>
  <Company>POGO</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History and Overview | POGO Satellite Manual</dc:title>
  <dc:subject/>
  <dc:creator>Pediatric Oncology Group of Ontario</dc:creator>
  <cp:keywords/>
  <dc:description/>
  <cp:lastModifiedBy>Mandy Sala</cp:lastModifiedBy>
  <cp:revision>14</cp:revision>
  <cp:lastPrinted>2021-07-15T18:05:00Z</cp:lastPrinted>
  <dcterms:created xsi:type="dcterms:W3CDTF">2021-07-09T13:42:00Z</dcterms:created>
  <dcterms:modified xsi:type="dcterms:W3CDTF">2021-07-15T18:05:00Z</dcterms:modified>
</cp:coreProperties>
</file>